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424" w:rsidRPr="00665424" w:rsidRDefault="00665424" w:rsidP="00D44968">
      <w:pPr>
        <w:suppressLineNumbers/>
        <w:rPr>
          <w:b/>
          <w:bCs/>
          <w:sz w:val="26"/>
          <w:szCs w:val="26"/>
          <w:rtl/>
        </w:rPr>
      </w:pPr>
      <w:r w:rsidRPr="00665424">
        <w:rPr>
          <w:rFonts w:hint="cs"/>
          <w:b/>
          <w:bCs/>
          <w:sz w:val="26"/>
          <w:szCs w:val="26"/>
          <w:rtl/>
        </w:rPr>
        <w:t xml:space="preserve">בפניי : </w:t>
      </w:r>
      <w:r>
        <w:rPr>
          <w:b/>
          <w:bCs/>
          <w:sz w:val="26"/>
          <w:szCs w:val="26"/>
          <w:rtl/>
        </w:rPr>
        <w:tab/>
      </w:r>
      <w:r w:rsidRPr="00665424">
        <w:rPr>
          <w:rFonts w:hint="cs"/>
          <w:b/>
          <w:bCs/>
          <w:sz w:val="26"/>
          <w:szCs w:val="26"/>
          <w:rtl/>
        </w:rPr>
        <w:t xml:space="preserve">כבוד השופטת לירון זרבל </w:t>
      </w:r>
      <w:r w:rsidRPr="00665424">
        <w:rPr>
          <w:b/>
          <w:bCs/>
          <w:sz w:val="26"/>
          <w:szCs w:val="26"/>
          <w:rtl/>
        </w:rPr>
        <w:t>–</w:t>
      </w:r>
      <w:r w:rsidRPr="00665424">
        <w:rPr>
          <w:rFonts w:hint="cs"/>
          <w:b/>
          <w:bCs/>
          <w:sz w:val="26"/>
          <w:szCs w:val="26"/>
          <w:rtl/>
        </w:rPr>
        <w:t xml:space="preserve"> קדשאי</w:t>
      </w:r>
    </w:p>
    <w:p w:rsidR="00665424" w:rsidRPr="00665424" w:rsidRDefault="00665424" w:rsidP="00D44968">
      <w:pPr>
        <w:suppressLineNumbers/>
        <w:rPr>
          <w:b/>
          <w:bCs/>
          <w:sz w:val="26"/>
          <w:szCs w:val="26"/>
          <w:rtl/>
        </w:rPr>
      </w:pPr>
    </w:p>
    <w:p w:rsidR="00665424" w:rsidRDefault="00665424" w:rsidP="00D44968">
      <w:pPr>
        <w:suppressLineNumbers/>
        <w:rPr>
          <w:b/>
          <w:bCs/>
          <w:sz w:val="26"/>
          <w:szCs w:val="26"/>
          <w:rtl/>
        </w:rPr>
      </w:pPr>
    </w:p>
    <w:p w:rsidR="00665424" w:rsidRDefault="00665424" w:rsidP="00D44968">
      <w:pPr>
        <w:suppressLineNumbers/>
        <w:rPr>
          <w:b/>
          <w:bCs/>
          <w:sz w:val="26"/>
          <w:szCs w:val="26"/>
          <w:rtl/>
        </w:rPr>
      </w:pPr>
    </w:p>
    <w:p w:rsidR="0094424E" w:rsidRPr="00665424" w:rsidRDefault="00665424" w:rsidP="00B20BB3">
      <w:pPr>
        <w:suppressLineNumbers/>
        <w:spacing w:line="360" w:lineRule="auto"/>
        <w:rPr>
          <w:b/>
          <w:bCs/>
          <w:sz w:val="26"/>
          <w:szCs w:val="26"/>
          <w:rtl/>
        </w:rPr>
      </w:pPr>
      <w:r w:rsidRPr="00665424">
        <w:rPr>
          <w:rFonts w:hint="cs"/>
          <w:b/>
          <w:bCs/>
          <w:sz w:val="26"/>
          <w:szCs w:val="26"/>
          <w:rtl/>
        </w:rPr>
        <w:t xml:space="preserve">המבקש : </w:t>
      </w:r>
      <w:r w:rsidR="0094424E" w:rsidRPr="00665424">
        <w:rPr>
          <w:b/>
          <w:bCs/>
          <w:sz w:val="26"/>
          <w:szCs w:val="26"/>
          <w:rtl/>
        </w:rPr>
        <w:t xml:space="preserve"> </w:t>
      </w:r>
      <w:r>
        <w:rPr>
          <w:b/>
          <w:bCs/>
          <w:sz w:val="26"/>
          <w:szCs w:val="26"/>
          <w:rtl/>
        </w:rPr>
        <w:tab/>
      </w:r>
      <w:r>
        <w:rPr>
          <w:b/>
          <w:bCs/>
          <w:sz w:val="26"/>
          <w:szCs w:val="26"/>
          <w:rtl/>
        </w:rPr>
        <w:tab/>
      </w:r>
      <w:r w:rsidR="00B20BB3">
        <w:rPr>
          <w:rFonts w:hint="cs"/>
          <w:b/>
          <w:bCs/>
          <w:sz w:val="26"/>
          <w:szCs w:val="26"/>
          <w:rtl/>
        </w:rPr>
        <w:t>פלוני</w:t>
      </w:r>
    </w:p>
    <w:p w:rsidR="00665424" w:rsidRDefault="00665424" w:rsidP="00F010C0">
      <w:pPr>
        <w:suppressLineNumbers/>
        <w:spacing w:line="360" w:lineRule="auto"/>
        <w:rPr>
          <w:rtl/>
        </w:rPr>
      </w:pPr>
      <w:r w:rsidRPr="00665424">
        <w:rPr>
          <w:rFonts w:hint="cs"/>
          <w:sz w:val="26"/>
          <w:szCs w:val="26"/>
          <w:rtl/>
        </w:rPr>
        <w:t>הנתבע</w:t>
      </w:r>
      <w:r>
        <w:rPr>
          <w:rFonts w:hint="cs"/>
          <w:rtl/>
        </w:rPr>
        <w:t xml:space="preserve"> </w:t>
      </w:r>
      <w:r>
        <w:rPr>
          <w:rtl/>
        </w:rPr>
        <w:tab/>
      </w:r>
      <w:r>
        <w:rPr>
          <w:rtl/>
        </w:rPr>
        <w:tab/>
      </w:r>
      <w:r>
        <w:rPr>
          <w:rtl/>
        </w:rPr>
        <w:tab/>
      </w:r>
      <w:r>
        <w:rPr>
          <w:rFonts w:hint="cs"/>
          <w:rtl/>
        </w:rPr>
        <w:t xml:space="preserve">ע"י ב"כ עו"ד </w:t>
      </w:r>
      <w:r w:rsidR="00F010C0">
        <w:rPr>
          <w:rFonts w:hint="cs"/>
          <w:rtl/>
        </w:rPr>
        <w:t>שרין</w:t>
      </w:r>
      <w:r>
        <w:rPr>
          <w:rFonts w:hint="cs"/>
          <w:rtl/>
        </w:rPr>
        <w:t xml:space="preserve"> סולן ואח'</w:t>
      </w:r>
    </w:p>
    <w:p w:rsidR="00665424" w:rsidRDefault="00665424" w:rsidP="00665424">
      <w:pPr>
        <w:suppressLineNumbers/>
        <w:spacing w:line="360" w:lineRule="auto"/>
        <w:rPr>
          <w:rtl/>
        </w:rPr>
      </w:pPr>
    </w:p>
    <w:p w:rsidR="00665424" w:rsidRPr="00665424" w:rsidRDefault="00665424" w:rsidP="00665424">
      <w:pPr>
        <w:suppressLineNumbers/>
        <w:spacing w:line="360" w:lineRule="auto"/>
        <w:ind w:left="2160" w:firstLine="720"/>
        <w:rPr>
          <w:sz w:val="26"/>
          <w:szCs w:val="26"/>
          <w:rtl/>
        </w:rPr>
      </w:pPr>
      <w:r w:rsidRPr="00665424">
        <w:rPr>
          <w:rFonts w:hint="cs"/>
          <w:sz w:val="26"/>
          <w:szCs w:val="26"/>
          <w:rtl/>
        </w:rPr>
        <w:t>נ  ג  ד</w:t>
      </w:r>
    </w:p>
    <w:p w:rsidR="00665424" w:rsidRPr="00665424" w:rsidRDefault="00665424" w:rsidP="00665424">
      <w:pPr>
        <w:suppressLineNumbers/>
        <w:spacing w:line="360" w:lineRule="auto"/>
        <w:rPr>
          <w:sz w:val="26"/>
          <w:szCs w:val="26"/>
          <w:rtl/>
        </w:rPr>
      </w:pPr>
    </w:p>
    <w:p w:rsidR="00665424" w:rsidRPr="00665424" w:rsidRDefault="00665424" w:rsidP="00B20BB3">
      <w:pPr>
        <w:suppressLineNumbers/>
        <w:spacing w:line="360" w:lineRule="auto"/>
        <w:rPr>
          <w:b/>
          <w:bCs/>
          <w:sz w:val="26"/>
          <w:szCs w:val="26"/>
          <w:rtl/>
        </w:rPr>
      </w:pPr>
      <w:r w:rsidRPr="00665424">
        <w:rPr>
          <w:rFonts w:hint="cs"/>
          <w:b/>
          <w:bCs/>
          <w:sz w:val="26"/>
          <w:szCs w:val="26"/>
          <w:rtl/>
        </w:rPr>
        <w:t xml:space="preserve">המשיבה : </w:t>
      </w:r>
      <w:r>
        <w:rPr>
          <w:b/>
          <w:bCs/>
          <w:sz w:val="26"/>
          <w:szCs w:val="26"/>
          <w:rtl/>
        </w:rPr>
        <w:tab/>
      </w:r>
      <w:r>
        <w:rPr>
          <w:b/>
          <w:bCs/>
          <w:sz w:val="26"/>
          <w:szCs w:val="26"/>
          <w:rtl/>
        </w:rPr>
        <w:tab/>
      </w:r>
      <w:r w:rsidR="00B20BB3">
        <w:rPr>
          <w:rFonts w:hint="cs"/>
          <w:b/>
          <w:bCs/>
          <w:sz w:val="26"/>
          <w:szCs w:val="26"/>
          <w:rtl/>
        </w:rPr>
        <w:t>פלונית</w:t>
      </w:r>
    </w:p>
    <w:p w:rsidR="00665424" w:rsidRDefault="00665424" w:rsidP="00665424">
      <w:pPr>
        <w:suppressLineNumbers/>
        <w:spacing w:line="360" w:lineRule="auto"/>
        <w:rPr>
          <w:rtl/>
        </w:rPr>
      </w:pPr>
      <w:r w:rsidRPr="00665424">
        <w:rPr>
          <w:rFonts w:hint="cs"/>
          <w:sz w:val="26"/>
          <w:szCs w:val="26"/>
          <w:rtl/>
        </w:rPr>
        <w:t>התובעת</w:t>
      </w:r>
      <w:r>
        <w:rPr>
          <w:rFonts w:hint="cs"/>
          <w:rtl/>
        </w:rPr>
        <w:t xml:space="preserve"> </w:t>
      </w:r>
      <w:r>
        <w:rPr>
          <w:rtl/>
        </w:rPr>
        <w:tab/>
      </w:r>
      <w:r>
        <w:rPr>
          <w:rtl/>
        </w:rPr>
        <w:tab/>
      </w:r>
      <w:r>
        <w:rPr>
          <w:rFonts w:hint="cs"/>
          <w:rtl/>
        </w:rPr>
        <w:t>ע"י ב"כ עו"ד מגי הלפרין</w:t>
      </w:r>
    </w:p>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665424" w:rsidRDefault="00180519">
            <w:pPr>
              <w:bidi w:val="0"/>
              <w:jc w:val="center"/>
              <w:rPr>
                <w:rFonts w:ascii="Arial" w:hAnsi="Arial"/>
                <w:b/>
                <w:bCs/>
                <w:noProof w:val="0"/>
                <w:sz w:val="36"/>
                <w:szCs w:val="36"/>
                <w:u w:val="single"/>
                <w:rtl/>
              </w:rPr>
            </w:pPr>
            <w:r w:rsidRPr="00665424">
              <w:rPr>
                <w:rFonts w:ascii="Arial" w:hAnsi="Arial" w:hint="cs"/>
                <w:b/>
                <w:bCs/>
                <w:noProof w:val="0"/>
                <w:sz w:val="36"/>
                <w:szCs w:val="36"/>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945C4A" w:rsidRDefault="00665424" w:rsidP="00D76C0D">
      <w:pPr>
        <w:pStyle w:val="ad"/>
        <w:spacing w:line="360" w:lineRule="auto"/>
        <w:ind w:left="-426"/>
        <w:jc w:val="both"/>
        <w:rPr>
          <w:rFonts w:ascii="Arial" w:hAnsi="Arial"/>
          <w:b/>
          <w:bCs/>
          <w:rtl/>
        </w:rPr>
      </w:pPr>
      <w:bookmarkStart w:id="0" w:name="NGCSBookmark"/>
      <w:bookmarkEnd w:id="0"/>
      <w:r w:rsidRPr="00945C4A">
        <w:rPr>
          <w:rFonts w:ascii="Arial" w:hAnsi="Arial" w:hint="cs"/>
          <w:b/>
          <w:bCs/>
          <w:rtl/>
        </w:rPr>
        <w:t>החלטה בבקשה למחיקת</w:t>
      </w:r>
      <w:r w:rsidR="002A2074" w:rsidRPr="00945C4A">
        <w:rPr>
          <w:rFonts w:ascii="Arial" w:hAnsi="Arial" w:hint="cs"/>
          <w:b/>
          <w:bCs/>
          <w:rtl/>
        </w:rPr>
        <w:t xml:space="preserve"> או דחיית</w:t>
      </w:r>
      <w:r w:rsidRPr="00945C4A">
        <w:rPr>
          <w:rFonts w:ascii="Arial" w:hAnsi="Arial" w:hint="cs"/>
          <w:b/>
          <w:bCs/>
          <w:rtl/>
        </w:rPr>
        <w:t xml:space="preserve"> התובענה על הסף.</w:t>
      </w:r>
    </w:p>
    <w:p w:rsidR="00665424" w:rsidRDefault="00665424" w:rsidP="00D76C0D">
      <w:pPr>
        <w:spacing w:line="360" w:lineRule="auto"/>
        <w:ind w:left="-426"/>
        <w:jc w:val="both"/>
        <w:rPr>
          <w:rFonts w:ascii="Arial" w:hAnsi="Arial"/>
          <w:noProof w:val="0"/>
          <w:rtl/>
        </w:rPr>
      </w:pPr>
    </w:p>
    <w:p w:rsidR="00CA42AB" w:rsidRPr="00172A46" w:rsidRDefault="00172A46" w:rsidP="00D76C0D">
      <w:pPr>
        <w:pStyle w:val="ad"/>
        <w:spacing w:line="360" w:lineRule="auto"/>
        <w:ind w:left="-709"/>
        <w:jc w:val="both"/>
        <w:rPr>
          <w:rFonts w:ascii="Arial" w:hAnsi="Arial"/>
          <w:b/>
          <w:bCs/>
          <w:u w:val="single"/>
          <w:rtl/>
        </w:rPr>
      </w:pPr>
      <w:r>
        <w:rPr>
          <w:rFonts w:ascii="Arial" w:hAnsi="Arial" w:hint="cs"/>
          <w:b/>
          <w:bCs/>
          <w:u w:val="single"/>
          <w:rtl/>
        </w:rPr>
        <w:t>רקע</w:t>
      </w:r>
    </w:p>
    <w:p w:rsidR="00CA42AB" w:rsidRDefault="00CA42AB" w:rsidP="00D76C0D">
      <w:pPr>
        <w:spacing w:line="360" w:lineRule="auto"/>
        <w:ind w:left="-426"/>
        <w:jc w:val="both"/>
        <w:rPr>
          <w:rFonts w:ascii="Arial" w:hAnsi="Arial"/>
          <w:noProof w:val="0"/>
          <w:rtl/>
        </w:rPr>
      </w:pPr>
    </w:p>
    <w:p w:rsidR="002A2074" w:rsidRPr="00D76C0D" w:rsidRDefault="002A346E" w:rsidP="00D76C0D">
      <w:pPr>
        <w:pStyle w:val="ad"/>
        <w:numPr>
          <w:ilvl w:val="0"/>
          <w:numId w:val="4"/>
        </w:numPr>
        <w:spacing w:line="360" w:lineRule="auto"/>
        <w:ind w:left="-426"/>
        <w:jc w:val="both"/>
        <w:rPr>
          <w:rFonts w:ascii="Arial" w:hAnsi="Arial"/>
          <w:rtl/>
        </w:rPr>
      </w:pPr>
      <w:r w:rsidRPr="00D76C0D">
        <w:rPr>
          <w:rFonts w:ascii="Arial" w:hAnsi="Arial" w:hint="cs"/>
          <w:rtl/>
        </w:rPr>
        <w:t>התובעת, היא המשיבה, הגישה נגד המבקש תביעה כספית לתשלום 1,476,000 ₪</w:t>
      </w:r>
      <w:r w:rsidR="003E19F8">
        <w:rPr>
          <w:rFonts w:ascii="Arial" w:hAnsi="Arial" w:hint="cs"/>
          <w:rtl/>
        </w:rPr>
        <w:t>, היא מושא הבקשה</w:t>
      </w:r>
      <w:r w:rsidRPr="00D76C0D">
        <w:rPr>
          <w:rFonts w:ascii="Arial" w:hAnsi="Arial" w:hint="cs"/>
          <w:rtl/>
        </w:rPr>
        <w:t xml:space="preserve">. </w:t>
      </w:r>
      <w:r w:rsidR="002A2074" w:rsidRPr="00D76C0D">
        <w:rPr>
          <w:rFonts w:ascii="Arial" w:hAnsi="Arial" w:hint="cs"/>
          <w:rtl/>
        </w:rPr>
        <w:t>הואיל וענייננו בבירור טענות-סף, וטענות הצדדים לגופו של עניין טרם התבררו ומצויים אנו ערב שלב ההוכחות, תובא להלן תמצית הנסיבות הרלוונטיות בלבד.</w:t>
      </w:r>
    </w:p>
    <w:p w:rsidR="002A2074" w:rsidRDefault="002A2074" w:rsidP="00D76C0D">
      <w:pPr>
        <w:spacing w:line="360" w:lineRule="auto"/>
        <w:ind w:left="-426"/>
        <w:jc w:val="both"/>
        <w:rPr>
          <w:rFonts w:ascii="Arial" w:hAnsi="Arial"/>
          <w:noProof w:val="0"/>
          <w:rtl/>
        </w:rPr>
      </w:pPr>
    </w:p>
    <w:p w:rsidR="002A2074" w:rsidRPr="00D76C0D" w:rsidRDefault="002A2074" w:rsidP="00B20BB3">
      <w:pPr>
        <w:pStyle w:val="ad"/>
        <w:numPr>
          <w:ilvl w:val="0"/>
          <w:numId w:val="4"/>
        </w:numPr>
        <w:spacing w:line="360" w:lineRule="auto"/>
        <w:ind w:left="-426"/>
        <w:jc w:val="both"/>
        <w:rPr>
          <w:rFonts w:ascii="Arial" w:hAnsi="Arial"/>
          <w:rtl/>
        </w:rPr>
      </w:pPr>
      <w:r w:rsidRPr="00D76C0D">
        <w:rPr>
          <w:rFonts w:ascii="Arial" w:hAnsi="Arial" w:hint="cs"/>
          <w:rtl/>
        </w:rPr>
        <w:t>ס</w:t>
      </w:r>
      <w:r w:rsidR="002A346E" w:rsidRPr="00D76C0D">
        <w:rPr>
          <w:rFonts w:ascii="Arial" w:hAnsi="Arial" w:hint="cs"/>
          <w:rtl/>
        </w:rPr>
        <w:t>כום</w:t>
      </w:r>
      <w:r w:rsidRPr="00D76C0D">
        <w:rPr>
          <w:rFonts w:ascii="Arial" w:hAnsi="Arial" w:hint="cs"/>
          <w:rtl/>
        </w:rPr>
        <w:t xml:space="preserve"> התביעה</w:t>
      </w:r>
      <w:r w:rsidR="002A346E" w:rsidRPr="00D76C0D">
        <w:rPr>
          <w:rFonts w:ascii="Arial" w:hAnsi="Arial" w:hint="cs"/>
          <w:rtl/>
        </w:rPr>
        <w:t xml:space="preserve"> ה</w:t>
      </w:r>
      <w:r w:rsidRPr="00D76C0D">
        <w:rPr>
          <w:rFonts w:ascii="Arial" w:hAnsi="Arial" w:hint="cs"/>
          <w:rtl/>
        </w:rPr>
        <w:t>נקוב לעיל</w:t>
      </w:r>
      <w:r w:rsidR="002A346E" w:rsidRPr="00D76C0D">
        <w:rPr>
          <w:rFonts w:ascii="Arial" w:hAnsi="Arial" w:hint="cs"/>
          <w:rtl/>
        </w:rPr>
        <w:t xml:space="preserve"> הצטבר לכאורה החל מ</w:t>
      </w:r>
      <w:r w:rsidRPr="00D76C0D">
        <w:rPr>
          <w:rFonts w:ascii="Arial" w:hAnsi="Arial" w:hint="cs"/>
          <w:rtl/>
        </w:rPr>
        <w:t xml:space="preserve">חודש ינואר </w:t>
      </w:r>
      <w:r w:rsidR="002A346E" w:rsidRPr="00D76C0D">
        <w:rPr>
          <w:rFonts w:ascii="Arial" w:hAnsi="Arial" w:hint="cs"/>
          <w:rtl/>
        </w:rPr>
        <w:t>שנת 2018, אז פסק המב</w:t>
      </w:r>
      <w:r w:rsidRPr="00D76C0D">
        <w:rPr>
          <w:rFonts w:ascii="Arial" w:hAnsi="Arial" w:hint="cs"/>
          <w:rtl/>
        </w:rPr>
        <w:t>קש לשלם למשיבה סך של 10,000 דולר</w:t>
      </w:r>
      <w:r w:rsidR="002A346E" w:rsidRPr="00D76C0D">
        <w:rPr>
          <w:rFonts w:ascii="Arial" w:hAnsi="Arial" w:hint="cs"/>
          <w:rtl/>
        </w:rPr>
        <w:t xml:space="preserve"> מידי חודש</w:t>
      </w:r>
      <w:r w:rsidRPr="00D76C0D">
        <w:rPr>
          <w:rFonts w:ascii="Arial" w:hAnsi="Arial" w:hint="cs"/>
          <w:rtl/>
        </w:rPr>
        <w:t xml:space="preserve"> (להלן </w:t>
      </w:r>
      <w:r w:rsidRPr="00D76C0D">
        <w:rPr>
          <w:rFonts w:ascii="Arial" w:hAnsi="Arial"/>
          <w:rtl/>
        </w:rPr>
        <w:t>–</w:t>
      </w:r>
      <w:r w:rsidRPr="00D76C0D">
        <w:rPr>
          <w:rFonts w:ascii="Arial" w:hAnsi="Arial" w:hint="cs"/>
          <w:rtl/>
        </w:rPr>
        <w:t xml:space="preserve"> "</w:t>
      </w:r>
      <w:r w:rsidRPr="00D76C0D">
        <w:rPr>
          <w:rFonts w:ascii="Arial" w:hAnsi="Arial" w:hint="cs"/>
          <w:b/>
          <w:bCs/>
          <w:rtl/>
        </w:rPr>
        <w:t>התשלום החודשי</w:t>
      </w:r>
      <w:r w:rsidRPr="00D76C0D">
        <w:rPr>
          <w:rFonts w:ascii="Arial" w:hAnsi="Arial" w:hint="cs"/>
          <w:rtl/>
        </w:rPr>
        <w:t>"),</w:t>
      </w:r>
      <w:r w:rsidR="002A346E" w:rsidRPr="00D76C0D">
        <w:rPr>
          <w:rFonts w:ascii="Arial" w:hAnsi="Arial" w:hint="cs"/>
          <w:rtl/>
        </w:rPr>
        <w:t xml:space="preserve"> כפי שהתחייב בהסכם עליו חתמו הצדדים בשנת 2014, עם פרידתם, ובשלהי תקופה בת עשור במהלכה התגוררו ב</w:t>
      </w:r>
      <w:r w:rsidR="00B20BB3">
        <w:rPr>
          <w:rFonts w:ascii="Arial" w:hAnsi="Arial" w:hint="cs"/>
          <w:rtl/>
        </w:rPr>
        <w:t>[חו"ל]</w:t>
      </w:r>
      <w:r w:rsidR="002A346E" w:rsidRPr="00D76C0D">
        <w:rPr>
          <w:rFonts w:ascii="Arial" w:hAnsi="Arial" w:hint="cs"/>
          <w:rtl/>
        </w:rPr>
        <w:t xml:space="preserve"> (להלן </w:t>
      </w:r>
      <w:r w:rsidR="002A346E" w:rsidRPr="00D76C0D">
        <w:rPr>
          <w:rFonts w:ascii="Arial" w:hAnsi="Arial"/>
          <w:rtl/>
        </w:rPr>
        <w:t>–</w:t>
      </w:r>
      <w:r w:rsidR="002A346E" w:rsidRPr="00D76C0D">
        <w:rPr>
          <w:rFonts w:ascii="Arial" w:hAnsi="Arial" w:hint="cs"/>
          <w:rtl/>
        </w:rPr>
        <w:t xml:space="preserve"> "</w:t>
      </w:r>
      <w:r w:rsidR="002A346E" w:rsidRPr="00D76C0D">
        <w:rPr>
          <w:rFonts w:ascii="Arial" w:hAnsi="Arial" w:hint="cs"/>
          <w:b/>
          <w:bCs/>
          <w:rtl/>
        </w:rPr>
        <w:t>ההסכם</w:t>
      </w:r>
      <w:r w:rsidR="002A346E" w:rsidRPr="00D76C0D">
        <w:rPr>
          <w:rFonts w:ascii="Arial" w:hAnsi="Arial" w:hint="cs"/>
          <w:rtl/>
        </w:rPr>
        <w:t xml:space="preserve">"). </w:t>
      </w:r>
      <w:r w:rsidRPr="00D76C0D">
        <w:rPr>
          <w:rFonts w:ascii="Arial" w:hAnsi="Arial" w:hint="cs"/>
          <w:rtl/>
        </w:rPr>
        <w:t>יצוין שהעתק מההסכם צורף לכתב התביעה לצד תרגומו</w:t>
      </w:r>
      <w:r w:rsidR="00D76C0D">
        <w:rPr>
          <w:rFonts w:ascii="Arial" w:hAnsi="Arial" w:hint="cs"/>
          <w:rtl/>
        </w:rPr>
        <w:t xml:space="preserve"> לעברית מהשפה האנגלית</w:t>
      </w:r>
      <w:r w:rsidRPr="00D76C0D">
        <w:rPr>
          <w:rFonts w:ascii="Arial" w:hAnsi="Arial" w:hint="cs"/>
          <w:rtl/>
        </w:rPr>
        <w:t>. המבקש אינו כופר בתרגום ההסכם והסתמך עליו בטענותיו.</w:t>
      </w:r>
    </w:p>
    <w:p w:rsidR="002A2074" w:rsidRDefault="002A2074" w:rsidP="00D76C0D">
      <w:pPr>
        <w:spacing w:line="360" w:lineRule="auto"/>
        <w:ind w:left="-426"/>
        <w:jc w:val="both"/>
        <w:rPr>
          <w:rFonts w:ascii="Arial" w:hAnsi="Arial"/>
          <w:noProof w:val="0"/>
          <w:rtl/>
        </w:rPr>
      </w:pPr>
    </w:p>
    <w:p w:rsidR="00DA6B02" w:rsidRPr="00D76C0D" w:rsidRDefault="002A346E" w:rsidP="008E4088">
      <w:pPr>
        <w:pStyle w:val="ad"/>
        <w:numPr>
          <w:ilvl w:val="0"/>
          <w:numId w:val="4"/>
        </w:numPr>
        <w:spacing w:line="360" w:lineRule="auto"/>
        <w:ind w:left="-426"/>
        <w:jc w:val="both"/>
        <w:rPr>
          <w:rFonts w:ascii="Arial" w:hAnsi="Arial"/>
          <w:rtl/>
        </w:rPr>
      </w:pPr>
      <w:r w:rsidRPr="00D76C0D">
        <w:rPr>
          <w:rFonts w:ascii="Arial" w:hAnsi="Arial" w:hint="cs"/>
          <w:rtl/>
        </w:rPr>
        <w:t>ב</w:t>
      </w:r>
      <w:r w:rsidR="002A2074" w:rsidRPr="00D76C0D">
        <w:rPr>
          <w:rFonts w:ascii="Arial" w:hAnsi="Arial" w:hint="cs"/>
          <w:rtl/>
        </w:rPr>
        <w:t xml:space="preserve">מסגרת </w:t>
      </w:r>
      <w:r w:rsidR="00017846" w:rsidRPr="00D76C0D">
        <w:rPr>
          <w:rFonts w:ascii="Arial" w:hAnsi="Arial" w:hint="cs"/>
          <w:rtl/>
        </w:rPr>
        <w:t>סעיף 5 רבתי ל</w:t>
      </w:r>
      <w:r w:rsidR="002A2074" w:rsidRPr="00D76C0D">
        <w:rPr>
          <w:rFonts w:ascii="Arial" w:hAnsi="Arial" w:hint="cs"/>
          <w:rtl/>
        </w:rPr>
        <w:t xml:space="preserve">הסכם התחייב המבקש </w:t>
      </w:r>
      <w:r w:rsidRPr="00D76C0D">
        <w:rPr>
          <w:rFonts w:ascii="Arial" w:hAnsi="Arial" w:hint="cs"/>
          <w:rtl/>
        </w:rPr>
        <w:t xml:space="preserve">לשאת </w:t>
      </w:r>
      <w:r w:rsidR="00D76C0D">
        <w:rPr>
          <w:rFonts w:ascii="Arial" w:hAnsi="Arial" w:hint="cs"/>
          <w:rtl/>
        </w:rPr>
        <w:t>בתשלום</w:t>
      </w:r>
      <w:r w:rsidRPr="00D76C0D">
        <w:rPr>
          <w:rFonts w:ascii="Arial" w:hAnsi="Arial" w:hint="cs"/>
          <w:rtl/>
        </w:rPr>
        <w:t xml:space="preserve"> </w:t>
      </w:r>
      <w:r w:rsidR="002A2074" w:rsidRPr="00D76C0D">
        <w:rPr>
          <w:rFonts w:ascii="Arial" w:hAnsi="Arial" w:hint="cs"/>
          <w:rtl/>
        </w:rPr>
        <w:t>החודשי</w:t>
      </w:r>
      <w:r w:rsidRPr="00D76C0D">
        <w:rPr>
          <w:rFonts w:ascii="Arial" w:hAnsi="Arial" w:hint="cs"/>
          <w:rtl/>
        </w:rPr>
        <w:t xml:space="preserve"> מידי חודש בחודשו, החל מיום </w:t>
      </w:r>
      <w:r w:rsidR="00F2650B" w:rsidRPr="00D76C0D">
        <w:rPr>
          <w:rFonts w:ascii="Arial" w:hAnsi="Arial" w:hint="cs"/>
          <w:rtl/>
        </w:rPr>
        <w:t>20.1.2014 ועד 20.12.2023, וזאת גם במקרה בו הצדדים יתגרשו בישראל</w:t>
      </w:r>
      <w:r w:rsidR="00DA6B02" w:rsidRPr="00D76C0D">
        <w:rPr>
          <w:rFonts w:ascii="Arial" w:hAnsi="Arial" w:hint="cs"/>
          <w:rtl/>
        </w:rPr>
        <w:t xml:space="preserve"> (ר' ס' 16.1 להסכם)</w:t>
      </w:r>
      <w:r w:rsidR="00F2650B" w:rsidRPr="00D76C0D">
        <w:rPr>
          <w:rFonts w:ascii="Arial" w:hAnsi="Arial" w:hint="cs"/>
          <w:rtl/>
        </w:rPr>
        <w:t xml:space="preserve">. הצדדים אכן התגרשו בבית הדין הרבני בתל אביב בחודש אפריל 2015, והמבקש הוסיף לשאת בתשלומים החודשיים, אך פסק מכך בחודש 12/2017. </w:t>
      </w:r>
      <w:r w:rsidR="00DA6B02" w:rsidRPr="00D76C0D">
        <w:rPr>
          <w:rFonts w:ascii="Arial" w:hAnsi="Arial" w:hint="cs"/>
          <w:rtl/>
        </w:rPr>
        <w:t>המבקש אינו כופר בעובדה זו</w:t>
      </w:r>
      <w:r w:rsidR="00F2650B" w:rsidRPr="00D76C0D">
        <w:rPr>
          <w:rFonts w:ascii="Arial" w:hAnsi="Arial" w:hint="cs"/>
          <w:rtl/>
        </w:rPr>
        <w:t xml:space="preserve">. </w:t>
      </w:r>
    </w:p>
    <w:p w:rsidR="00DA6B02" w:rsidRDefault="00DA6B02" w:rsidP="00D76C0D">
      <w:pPr>
        <w:spacing w:line="360" w:lineRule="auto"/>
        <w:ind w:left="-426"/>
        <w:jc w:val="both"/>
        <w:rPr>
          <w:rFonts w:ascii="Arial" w:hAnsi="Arial"/>
          <w:noProof w:val="0"/>
          <w:rtl/>
        </w:rPr>
      </w:pPr>
    </w:p>
    <w:p w:rsidR="00CA42AB" w:rsidRPr="00D76C0D" w:rsidRDefault="00F2650B" w:rsidP="00EF64B9">
      <w:pPr>
        <w:pStyle w:val="ad"/>
        <w:numPr>
          <w:ilvl w:val="0"/>
          <w:numId w:val="4"/>
        </w:numPr>
        <w:spacing w:line="360" w:lineRule="auto"/>
        <w:ind w:left="-426"/>
        <w:jc w:val="both"/>
        <w:rPr>
          <w:rFonts w:ascii="Arial" w:hAnsi="Arial"/>
          <w:rtl/>
        </w:rPr>
      </w:pPr>
      <w:r w:rsidRPr="00D76C0D">
        <w:rPr>
          <w:rFonts w:ascii="Arial" w:hAnsi="Arial" w:hint="cs"/>
          <w:rtl/>
        </w:rPr>
        <w:t xml:space="preserve">יצוין עוד </w:t>
      </w:r>
      <w:r w:rsidR="00DA6B02" w:rsidRPr="00D76C0D">
        <w:rPr>
          <w:rFonts w:ascii="Arial" w:hAnsi="Arial" w:hint="cs"/>
          <w:rtl/>
        </w:rPr>
        <w:t xml:space="preserve">שלטענת המשיבה, הודעת המבקש על הפסקת התשלום החודשי נעשתה בעודה </w:t>
      </w:r>
      <w:r w:rsidR="00EF64B9">
        <w:rPr>
          <w:rFonts w:ascii="Arial" w:hAnsi="Arial" w:hint="cs"/>
          <w:rtl/>
        </w:rPr>
        <w:t xml:space="preserve">מצויה </w:t>
      </w:r>
      <w:r w:rsidR="00DA6B02" w:rsidRPr="00D76C0D">
        <w:rPr>
          <w:rFonts w:ascii="Arial" w:hAnsi="Arial" w:hint="cs"/>
          <w:rtl/>
        </w:rPr>
        <w:t xml:space="preserve">בעיצומו של </w:t>
      </w:r>
      <w:r w:rsidRPr="00D76C0D">
        <w:rPr>
          <w:rFonts w:ascii="Arial" w:hAnsi="Arial" w:hint="cs"/>
          <w:rtl/>
        </w:rPr>
        <w:t>משבר פסיכיאטרי ממנו סבלה</w:t>
      </w:r>
      <w:r w:rsidR="00191BA8">
        <w:rPr>
          <w:rFonts w:ascii="Arial" w:hAnsi="Arial" w:hint="cs"/>
          <w:rtl/>
        </w:rPr>
        <w:t xml:space="preserve">, </w:t>
      </w:r>
      <w:r w:rsidR="00DA6B02" w:rsidRPr="00D76C0D">
        <w:rPr>
          <w:rFonts w:ascii="Arial" w:hAnsi="Arial" w:hint="cs"/>
          <w:rtl/>
        </w:rPr>
        <w:t>שאינו היחיד בעברה.</w:t>
      </w:r>
      <w:r w:rsidRPr="00D76C0D">
        <w:rPr>
          <w:rFonts w:ascii="Arial" w:hAnsi="Arial" w:hint="cs"/>
          <w:rtl/>
        </w:rPr>
        <w:t xml:space="preserve"> נסיבות אלו אינן מענייננ</w:t>
      </w:r>
      <w:r w:rsidR="00DA6B02" w:rsidRPr="00D76C0D">
        <w:rPr>
          <w:rFonts w:ascii="Arial" w:hAnsi="Arial" w:hint="cs"/>
          <w:rtl/>
        </w:rPr>
        <w:t xml:space="preserve">ו כעת, אך יש מקום לציין </w:t>
      </w:r>
      <w:r w:rsidR="00DA6B02" w:rsidRPr="00D76C0D">
        <w:rPr>
          <w:rFonts w:ascii="Arial" w:hAnsi="Arial" w:hint="cs"/>
          <w:rtl/>
        </w:rPr>
        <w:lastRenderedPageBreak/>
        <w:t>שהמשיבה מתמודדת עם עבר פסיכיאטרי</w:t>
      </w:r>
      <w:r w:rsidR="00CA42AB" w:rsidRPr="00D76C0D">
        <w:rPr>
          <w:rFonts w:ascii="Arial" w:hAnsi="Arial" w:hint="cs"/>
          <w:rtl/>
        </w:rPr>
        <w:t xml:space="preserve"> ואובחנה כסובלת ממאניה-ד</w:t>
      </w:r>
      <w:r w:rsidR="00DA6B02" w:rsidRPr="00D76C0D">
        <w:rPr>
          <w:rFonts w:ascii="Arial" w:hAnsi="Arial" w:hint="cs"/>
          <w:rtl/>
        </w:rPr>
        <w:t>פרסיה. מן המצורף לכתב התביעה עולה כי בג</w:t>
      </w:r>
      <w:r w:rsidR="00191BA8">
        <w:rPr>
          <w:rFonts w:ascii="Arial" w:hAnsi="Arial" w:hint="cs"/>
          <w:rtl/>
        </w:rPr>
        <w:t>ין מצבה זה אושפזה המשיבה לא אחת</w:t>
      </w:r>
      <w:r w:rsidR="00DA6B02" w:rsidRPr="00D76C0D">
        <w:rPr>
          <w:rFonts w:ascii="Arial" w:hAnsi="Arial" w:hint="cs"/>
          <w:rtl/>
        </w:rPr>
        <w:t xml:space="preserve"> </w:t>
      </w:r>
      <w:r w:rsidR="00EF64B9">
        <w:rPr>
          <w:rFonts w:ascii="Arial" w:hAnsi="Arial" w:hint="cs"/>
          <w:rtl/>
        </w:rPr>
        <w:t>ומוכרת</w:t>
      </w:r>
      <w:r w:rsidR="00DA6B02" w:rsidRPr="00D76C0D">
        <w:rPr>
          <w:rFonts w:ascii="Arial" w:hAnsi="Arial" w:hint="cs"/>
          <w:rtl/>
        </w:rPr>
        <w:t xml:space="preserve"> כנכה</w:t>
      </w:r>
      <w:r w:rsidR="008E4088">
        <w:rPr>
          <w:rFonts w:ascii="Arial" w:hAnsi="Arial" w:hint="cs"/>
          <w:rtl/>
        </w:rPr>
        <w:t xml:space="preserve"> ע"י המוסד לביטוח לאומי</w:t>
      </w:r>
      <w:r w:rsidR="00CA42AB" w:rsidRPr="00D76C0D">
        <w:rPr>
          <w:rFonts w:ascii="Arial" w:hAnsi="Arial" w:hint="cs"/>
          <w:rtl/>
        </w:rPr>
        <w:t>.</w:t>
      </w:r>
    </w:p>
    <w:p w:rsidR="00F2650B" w:rsidRDefault="00F2650B" w:rsidP="00D76C0D">
      <w:pPr>
        <w:spacing w:line="360" w:lineRule="auto"/>
        <w:ind w:left="-426"/>
        <w:jc w:val="both"/>
        <w:rPr>
          <w:rFonts w:ascii="Arial" w:hAnsi="Arial"/>
          <w:noProof w:val="0"/>
          <w:rtl/>
        </w:rPr>
      </w:pPr>
    </w:p>
    <w:p w:rsidR="00906E0B" w:rsidRPr="00D76C0D" w:rsidRDefault="00906E0B" w:rsidP="00D76C0D">
      <w:pPr>
        <w:pStyle w:val="ad"/>
        <w:spacing w:line="360" w:lineRule="auto"/>
        <w:ind w:left="-426"/>
        <w:jc w:val="both"/>
        <w:rPr>
          <w:rFonts w:ascii="Arial" w:hAnsi="Arial"/>
          <w:b/>
          <w:bCs/>
          <w:u w:val="single"/>
          <w:rtl/>
        </w:rPr>
      </w:pPr>
      <w:r w:rsidRPr="00D76C0D">
        <w:rPr>
          <w:rFonts w:ascii="Arial" w:hAnsi="Arial" w:hint="cs"/>
          <w:b/>
          <w:bCs/>
          <w:u w:val="single"/>
          <w:rtl/>
        </w:rPr>
        <w:t>טענות הסף המקוריות</w:t>
      </w:r>
    </w:p>
    <w:p w:rsidR="00906E0B" w:rsidRDefault="00906E0B" w:rsidP="00D76C0D">
      <w:pPr>
        <w:spacing w:line="360" w:lineRule="auto"/>
        <w:ind w:left="-426"/>
        <w:jc w:val="both"/>
        <w:rPr>
          <w:rFonts w:ascii="Arial" w:hAnsi="Arial"/>
          <w:noProof w:val="0"/>
          <w:rtl/>
        </w:rPr>
      </w:pPr>
    </w:p>
    <w:p w:rsidR="00AB4246" w:rsidRPr="00D76C0D" w:rsidRDefault="00F2650B" w:rsidP="00D76C0D">
      <w:pPr>
        <w:pStyle w:val="ad"/>
        <w:numPr>
          <w:ilvl w:val="0"/>
          <w:numId w:val="4"/>
        </w:numPr>
        <w:spacing w:line="360" w:lineRule="auto"/>
        <w:ind w:left="-426"/>
        <w:jc w:val="both"/>
        <w:rPr>
          <w:rFonts w:ascii="Arial" w:hAnsi="Arial"/>
          <w:rtl/>
        </w:rPr>
      </w:pPr>
      <w:r w:rsidRPr="00D76C0D">
        <w:rPr>
          <w:rFonts w:ascii="Arial" w:hAnsi="Arial" w:hint="cs"/>
          <w:rtl/>
        </w:rPr>
        <w:t xml:space="preserve">לצד כתב ההגנה אותו הגיש המבקש באמצעות בא-כוחו הקודם, הגיש </w:t>
      </w:r>
      <w:r w:rsidR="00CA42AB" w:rsidRPr="00D76C0D">
        <w:rPr>
          <w:rFonts w:ascii="Arial" w:hAnsi="Arial" w:hint="cs"/>
          <w:rtl/>
        </w:rPr>
        <w:t xml:space="preserve">המבקש </w:t>
      </w:r>
      <w:r w:rsidRPr="00D76C0D">
        <w:rPr>
          <w:rFonts w:ascii="Arial" w:hAnsi="Arial" w:hint="cs"/>
          <w:rtl/>
        </w:rPr>
        <w:t>בקשה "</w:t>
      </w:r>
      <w:r w:rsidRPr="00D76C0D">
        <w:rPr>
          <w:rFonts w:ascii="Arial" w:hAnsi="Arial" w:hint="cs"/>
          <w:b/>
          <w:bCs/>
          <w:rtl/>
        </w:rPr>
        <w:t>לסילוק</w:t>
      </w:r>
      <w:r w:rsidRPr="00D76C0D">
        <w:rPr>
          <w:rFonts w:ascii="Arial" w:hAnsi="Arial" w:hint="cs"/>
          <w:rtl/>
        </w:rPr>
        <w:t xml:space="preserve">" </w:t>
      </w:r>
      <w:r w:rsidR="00AB4246" w:rsidRPr="00D76C0D">
        <w:rPr>
          <w:rFonts w:ascii="Arial" w:hAnsi="Arial" w:hint="cs"/>
          <w:rtl/>
        </w:rPr>
        <w:t>התביעה על הסף, על בסיס הטענות הבאות:</w:t>
      </w:r>
    </w:p>
    <w:p w:rsidR="00CA42AB" w:rsidRDefault="00CA42AB" w:rsidP="00D76C0D">
      <w:pPr>
        <w:spacing w:line="360" w:lineRule="auto"/>
        <w:ind w:left="-426"/>
        <w:jc w:val="both"/>
        <w:rPr>
          <w:rFonts w:ascii="Arial" w:hAnsi="Arial"/>
          <w:noProof w:val="0"/>
          <w:rtl/>
        </w:rPr>
      </w:pPr>
    </w:p>
    <w:p w:rsidR="00AB4246" w:rsidRPr="00D76C0D" w:rsidRDefault="008E4088" w:rsidP="00B20BB3">
      <w:pPr>
        <w:pStyle w:val="ad"/>
        <w:numPr>
          <w:ilvl w:val="0"/>
          <w:numId w:val="5"/>
        </w:numPr>
        <w:spacing w:line="360" w:lineRule="auto"/>
        <w:ind w:left="141"/>
        <w:jc w:val="both"/>
        <w:rPr>
          <w:rFonts w:ascii="Arial" w:hAnsi="Arial"/>
          <w:rtl/>
        </w:rPr>
      </w:pPr>
      <w:r>
        <w:rPr>
          <w:rFonts w:ascii="Arial" w:hAnsi="Arial" w:hint="cs"/>
          <w:rtl/>
        </w:rPr>
        <w:t xml:space="preserve">ראשית, </w:t>
      </w:r>
      <w:r w:rsidR="00AB4246" w:rsidRPr="00D76C0D">
        <w:rPr>
          <w:rFonts w:ascii="Arial" w:hAnsi="Arial" w:hint="cs"/>
          <w:rtl/>
        </w:rPr>
        <w:t xml:space="preserve">ההסכם כפוף לדין </w:t>
      </w:r>
      <w:r w:rsidR="00D76C0D">
        <w:rPr>
          <w:rFonts w:ascii="Arial" w:hAnsi="Arial" w:hint="cs"/>
          <w:rtl/>
        </w:rPr>
        <w:t>מקום עריכתו</w:t>
      </w:r>
      <w:r w:rsidR="00B76AAC">
        <w:rPr>
          <w:rFonts w:ascii="Arial" w:hAnsi="Arial" w:hint="cs"/>
          <w:rtl/>
        </w:rPr>
        <w:t xml:space="preserve">, </w:t>
      </w:r>
      <w:r w:rsidR="00B20BB3">
        <w:rPr>
          <w:rFonts w:ascii="Arial" w:hAnsi="Arial" w:hint="cs"/>
          <w:rtl/>
        </w:rPr>
        <w:t>[בחו"ל]</w:t>
      </w:r>
      <w:r w:rsidR="00B76AAC">
        <w:rPr>
          <w:rFonts w:ascii="Arial" w:hAnsi="Arial" w:hint="cs"/>
          <w:rtl/>
        </w:rPr>
        <w:t xml:space="preserve">, </w:t>
      </w:r>
      <w:r w:rsidR="00AB4246" w:rsidRPr="00D76C0D">
        <w:rPr>
          <w:rFonts w:ascii="Arial" w:hAnsi="Arial" w:hint="cs"/>
          <w:rtl/>
        </w:rPr>
        <w:t xml:space="preserve">ולא קיבל תוקף בערכאה </w:t>
      </w:r>
      <w:r w:rsidR="00CA42AB" w:rsidRPr="00D76C0D">
        <w:rPr>
          <w:rFonts w:ascii="Arial" w:hAnsi="Arial" w:hint="cs"/>
          <w:rtl/>
        </w:rPr>
        <w:t xml:space="preserve">שיפוטית </w:t>
      </w:r>
      <w:r w:rsidR="00EF64B9">
        <w:rPr>
          <w:rFonts w:ascii="Arial" w:hAnsi="Arial" w:hint="cs"/>
          <w:rtl/>
        </w:rPr>
        <w:t>ב</w:t>
      </w:r>
      <w:r w:rsidR="00B20BB3">
        <w:rPr>
          <w:rFonts w:ascii="Arial" w:hAnsi="Arial" w:hint="cs"/>
          <w:rtl/>
        </w:rPr>
        <w:t>[חו"ל]</w:t>
      </w:r>
      <w:r w:rsidR="00EF64B9">
        <w:rPr>
          <w:rFonts w:ascii="Arial" w:hAnsi="Arial" w:hint="cs"/>
          <w:rtl/>
        </w:rPr>
        <w:t xml:space="preserve"> או </w:t>
      </w:r>
      <w:r>
        <w:rPr>
          <w:rFonts w:ascii="Arial" w:hAnsi="Arial" w:hint="cs"/>
          <w:rtl/>
        </w:rPr>
        <w:t>בישראל ול</w:t>
      </w:r>
      <w:r w:rsidR="00AB4246" w:rsidRPr="00D76C0D">
        <w:rPr>
          <w:rFonts w:ascii="Arial" w:hAnsi="Arial" w:hint="cs"/>
          <w:rtl/>
        </w:rPr>
        <w:t>פיכך נעדר תוקף. פועל יוצא מכך הוא העדר עילה כלפי המבקש, וכמו כן</w:t>
      </w:r>
      <w:r w:rsidR="00CA42AB" w:rsidRPr="00D76C0D">
        <w:rPr>
          <w:rFonts w:ascii="Arial" w:hAnsi="Arial" w:hint="cs"/>
          <w:rtl/>
        </w:rPr>
        <w:t>,</w:t>
      </w:r>
      <w:r w:rsidR="00AB4246" w:rsidRPr="00D76C0D">
        <w:rPr>
          <w:rFonts w:ascii="Arial" w:hAnsi="Arial" w:hint="cs"/>
          <w:rtl/>
        </w:rPr>
        <w:t xml:space="preserve"> העדר סמכות </w:t>
      </w:r>
      <w:r w:rsidR="00B76AAC">
        <w:rPr>
          <w:rFonts w:ascii="Arial" w:hAnsi="Arial" w:hint="cs"/>
          <w:rtl/>
        </w:rPr>
        <w:t>"</w:t>
      </w:r>
      <w:r w:rsidR="00AB4246" w:rsidRPr="00D76C0D">
        <w:rPr>
          <w:rFonts w:ascii="Arial" w:hAnsi="Arial" w:hint="cs"/>
          <w:rtl/>
        </w:rPr>
        <w:t>עניינית</w:t>
      </w:r>
      <w:r w:rsidR="00B76AAC">
        <w:rPr>
          <w:rFonts w:ascii="Arial" w:hAnsi="Arial" w:hint="cs"/>
          <w:rtl/>
        </w:rPr>
        <w:t>"</w:t>
      </w:r>
      <w:r w:rsidR="00AB4246" w:rsidRPr="00D76C0D">
        <w:rPr>
          <w:rFonts w:ascii="Arial" w:hAnsi="Arial" w:hint="cs"/>
          <w:rtl/>
        </w:rPr>
        <w:t xml:space="preserve"> של בית המשפט לדון בת</w:t>
      </w:r>
      <w:r w:rsidR="00906E0B" w:rsidRPr="00D76C0D">
        <w:rPr>
          <w:rFonts w:ascii="Arial" w:hAnsi="Arial" w:hint="cs"/>
          <w:rtl/>
        </w:rPr>
        <w:t>ביעה.</w:t>
      </w:r>
    </w:p>
    <w:p w:rsidR="00CA42AB" w:rsidRDefault="00CA42AB" w:rsidP="00D76C0D">
      <w:pPr>
        <w:spacing w:line="360" w:lineRule="auto"/>
        <w:ind w:left="141"/>
        <w:jc w:val="both"/>
        <w:rPr>
          <w:rFonts w:ascii="Arial" w:hAnsi="Arial"/>
          <w:noProof w:val="0"/>
          <w:rtl/>
        </w:rPr>
      </w:pPr>
    </w:p>
    <w:p w:rsidR="00906E0B" w:rsidRDefault="00906E0B" w:rsidP="00D76C0D">
      <w:pPr>
        <w:pStyle w:val="ad"/>
        <w:numPr>
          <w:ilvl w:val="0"/>
          <w:numId w:val="5"/>
        </w:numPr>
        <w:spacing w:line="360" w:lineRule="auto"/>
        <w:ind w:left="141"/>
        <w:jc w:val="both"/>
        <w:rPr>
          <w:rFonts w:ascii="Arial" w:hAnsi="Arial"/>
        </w:rPr>
      </w:pPr>
      <w:r w:rsidRPr="00D76C0D">
        <w:rPr>
          <w:rFonts w:ascii="Arial" w:hAnsi="Arial" w:hint="cs"/>
          <w:rtl/>
        </w:rPr>
        <w:t>שנית, החיוב בתשלום החודשי כפוף בהסכם לשינוי נסיבות שעלול להתרחש, לרבות ירידה חדה בהכנסות,</w:t>
      </w:r>
      <w:r w:rsidR="00CA42AB" w:rsidRPr="00D76C0D">
        <w:rPr>
          <w:rFonts w:ascii="Arial" w:hAnsi="Arial" w:hint="cs"/>
          <w:rtl/>
        </w:rPr>
        <w:t xml:space="preserve"> שינוי במצב הבריאותי או התרחשות</w:t>
      </w:r>
      <w:r w:rsidRPr="00D76C0D">
        <w:rPr>
          <w:rFonts w:ascii="Arial" w:hAnsi="Arial" w:hint="cs"/>
          <w:rtl/>
        </w:rPr>
        <w:t xml:space="preserve"> נסיבות בלתי צפויות.</w:t>
      </w:r>
      <w:r w:rsidR="00B76AAC">
        <w:rPr>
          <w:rFonts w:ascii="Arial" w:hAnsi="Arial" w:hint="cs"/>
          <w:rtl/>
        </w:rPr>
        <w:t xml:space="preserve"> לפי הטענה, חווה המבקש ירידה ממשית בשיעור שכרו.</w:t>
      </w:r>
    </w:p>
    <w:p w:rsidR="009E29D6" w:rsidRPr="009E29D6" w:rsidRDefault="009E29D6" w:rsidP="00732AB5">
      <w:pPr>
        <w:pStyle w:val="ad"/>
        <w:spacing w:line="360" w:lineRule="auto"/>
        <w:ind w:left="141"/>
        <w:jc w:val="both"/>
        <w:rPr>
          <w:rFonts w:ascii="Arial" w:hAnsi="Arial"/>
          <w:rtl/>
        </w:rPr>
      </w:pPr>
    </w:p>
    <w:p w:rsidR="009E29D6" w:rsidRPr="00732AB5" w:rsidRDefault="00153FF3" w:rsidP="008E4088">
      <w:pPr>
        <w:pStyle w:val="ad"/>
        <w:numPr>
          <w:ilvl w:val="0"/>
          <w:numId w:val="5"/>
        </w:numPr>
        <w:spacing w:line="360" w:lineRule="auto"/>
        <w:ind w:left="141"/>
        <w:jc w:val="both"/>
        <w:rPr>
          <w:rFonts w:ascii="Arial" w:hAnsi="Arial"/>
          <w:rtl/>
        </w:rPr>
      </w:pPr>
      <w:r w:rsidRPr="00732AB5">
        <w:rPr>
          <w:rFonts w:ascii="Arial" w:hAnsi="Arial" w:hint="cs"/>
          <w:rtl/>
        </w:rPr>
        <w:t>טענה מקדמית נוספת שעלתה בבקשה המק</w:t>
      </w:r>
      <w:r w:rsidR="00032B94" w:rsidRPr="00732AB5">
        <w:rPr>
          <w:rFonts w:ascii="Arial" w:hAnsi="Arial" w:hint="cs"/>
          <w:rtl/>
        </w:rPr>
        <w:t>ו</w:t>
      </w:r>
      <w:r w:rsidRPr="00732AB5">
        <w:rPr>
          <w:rFonts w:ascii="Arial" w:hAnsi="Arial" w:hint="cs"/>
          <w:rtl/>
        </w:rPr>
        <w:t xml:space="preserve">רית, על אף שלא </w:t>
      </w:r>
      <w:r w:rsidR="00032B94" w:rsidRPr="00732AB5">
        <w:rPr>
          <w:rFonts w:ascii="Arial" w:hAnsi="Arial" w:hint="cs"/>
          <w:rtl/>
        </w:rPr>
        <w:t>נומקה</w:t>
      </w:r>
      <w:r w:rsidRPr="00732AB5">
        <w:rPr>
          <w:rFonts w:ascii="Arial" w:hAnsi="Arial" w:hint="cs"/>
          <w:rtl/>
        </w:rPr>
        <w:t xml:space="preserve">, </w:t>
      </w:r>
      <w:r w:rsidR="008E4088">
        <w:rPr>
          <w:rFonts w:ascii="Arial" w:hAnsi="Arial" w:hint="cs"/>
          <w:rtl/>
        </w:rPr>
        <w:t>היא כי</w:t>
      </w:r>
      <w:r w:rsidRPr="00732AB5">
        <w:rPr>
          <w:rFonts w:ascii="Arial" w:hAnsi="Arial" w:hint="cs"/>
          <w:rtl/>
        </w:rPr>
        <w:t xml:space="preserve"> הכתרת התביעה דנן כתביעה </w:t>
      </w:r>
      <w:r w:rsidRPr="008E4088">
        <w:rPr>
          <w:rFonts w:ascii="Arial" w:hAnsi="Arial" w:hint="cs"/>
          <w:u w:val="single"/>
          <w:rtl/>
        </w:rPr>
        <w:t>כספית</w:t>
      </w:r>
      <w:r w:rsidRPr="00732AB5">
        <w:rPr>
          <w:rFonts w:ascii="Arial" w:hAnsi="Arial" w:hint="cs"/>
          <w:rtl/>
        </w:rPr>
        <w:t xml:space="preserve"> ה</w:t>
      </w:r>
      <w:r w:rsidR="008E4088">
        <w:rPr>
          <w:rFonts w:ascii="Arial" w:hAnsi="Arial" w:hint="cs"/>
          <w:rtl/>
        </w:rPr>
        <w:t>נה</w:t>
      </w:r>
      <w:r w:rsidRPr="00732AB5">
        <w:rPr>
          <w:rFonts w:ascii="Arial" w:hAnsi="Arial" w:hint="cs"/>
          <w:rtl/>
        </w:rPr>
        <w:t xml:space="preserve"> שגויה</w:t>
      </w:r>
      <w:r w:rsidR="001E629A" w:rsidRPr="00732AB5">
        <w:rPr>
          <w:rFonts w:ascii="Arial" w:hAnsi="Arial" w:hint="cs"/>
          <w:rtl/>
        </w:rPr>
        <w:t xml:space="preserve"> והיה על המשיבה להגיש </w:t>
      </w:r>
      <w:r w:rsidR="008E4088">
        <w:rPr>
          <w:rFonts w:ascii="Arial" w:hAnsi="Arial" w:hint="cs"/>
          <w:rtl/>
        </w:rPr>
        <w:t xml:space="preserve">למצער </w:t>
      </w:r>
      <w:r w:rsidR="001E629A" w:rsidRPr="00732AB5">
        <w:rPr>
          <w:rFonts w:ascii="Arial" w:hAnsi="Arial" w:hint="cs"/>
          <w:rtl/>
        </w:rPr>
        <w:t xml:space="preserve">תביעה </w:t>
      </w:r>
      <w:r w:rsidR="001E629A" w:rsidRPr="008E4088">
        <w:rPr>
          <w:rFonts w:ascii="Arial" w:hAnsi="Arial" w:hint="cs"/>
          <w:u w:val="single"/>
          <w:rtl/>
        </w:rPr>
        <w:t>לאכיפת הסכם</w:t>
      </w:r>
      <w:r w:rsidR="009E29D6" w:rsidRPr="00732AB5">
        <w:rPr>
          <w:rFonts w:ascii="Arial" w:hAnsi="Arial" w:hint="cs"/>
          <w:rtl/>
        </w:rPr>
        <w:t xml:space="preserve">. </w:t>
      </w:r>
    </w:p>
    <w:p w:rsidR="00906E0B" w:rsidRDefault="00906E0B" w:rsidP="00D76C0D">
      <w:pPr>
        <w:spacing w:line="360" w:lineRule="auto"/>
        <w:ind w:left="-426"/>
        <w:jc w:val="both"/>
        <w:rPr>
          <w:rFonts w:ascii="Arial" w:hAnsi="Arial"/>
          <w:noProof w:val="0"/>
          <w:rtl/>
        </w:rPr>
      </w:pPr>
    </w:p>
    <w:p w:rsidR="00906E0B" w:rsidRPr="00D76C0D" w:rsidRDefault="008E4088" w:rsidP="00B20BB3">
      <w:pPr>
        <w:pStyle w:val="ad"/>
        <w:numPr>
          <w:ilvl w:val="0"/>
          <w:numId w:val="4"/>
        </w:numPr>
        <w:spacing w:line="360" w:lineRule="auto"/>
        <w:ind w:left="-426"/>
        <w:jc w:val="both"/>
        <w:rPr>
          <w:rFonts w:ascii="Arial" w:hAnsi="Arial"/>
          <w:rtl/>
        </w:rPr>
      </w:pPr>
      <w:r>
        <w:rPr>
          <w:rFonts w:ascii="Arial" w:hAnsi="Arial" w:hint="cs"/>
          <w:rtl/>
        </w:rPr>
        <w:t>לטענת המשיבה בתגובתה,</w:t>
      </w:r>
      <w:r w:rsidR="00906E0B" w:rsidRPr="00D76C0D">
        <w:rPr>
          <w:rFonts w:ascii="Arial" w:hAnsi="Arial" w:hint="cs"/>
          <w:rtl/>
        </w:rPr>
        <w:t xml:space="preserve"> ההסכם אינו מעניק סמכ</w:t>
      </w:r>
      <w:r w:rsidR="00A361EF" w:rsidRPr="00D76C0D">
        <w:rPr>
          <w:rFonts w:ascii="Arial" w:hAnsi="Arial" w:hint="cs"/>
          <w:rtl/>
        </w:rPr>
        <w:t xml:space="preserve">ות </w:t>
      </w:r>
      <w:r w:rsidR="00B76AAC">
        <w:rPr>
          <w:rFonts w:ascii="Arial" w:hAnsi="Arial" w:hint="cs"/>
          <w:rtl/>
        </w:rPr>
        <w:t xml:space="preserve">שיפוט </w:t>
      </w:r>
      <w:r w:rsidR="00A361EF" w:rsidRPr="00D76C0D">
        <w:rPr>
          <w:rFonts w:ascii="Arial" w:hAnsi="Arial" w:hint="cs"/>
          <w:rtl/>
        </w:rPr>
        <w:t>ייחודית לבתי המש</w:t>
      </w:r>
      <w:r w:rsidR="00CA42AB" w:rsidRPr="00D76C0D">
        <w:rPr>
          <w:rFonts w:ascii="Arial" w:hAnsi="Arial" w:hint="cs"/>
          <w:rtl/>
        </w:rPr>
        <w:t>פט ב</w:t>
      </w:r>
      <w:r w:rsidR="00B20BB3">
        <w:rPr>
          <w:rFonts w:ascii="Arial" w:hAnsi="Arial" w:hint="cs"/>
          <w:rtl/>
        </w:rPr>
        <w:t>[חו"ל]</w:t>
      </w:r>
      <w:r w:rsidR="00CA42AB" w:rsidRPr="00D76C0D">
        <w:rPr>
          <w:rFonts w:ascii="Arial" w:hAnsi="Arial" w:hint="cs"/>
          <w:rtl/>
        </w:rPr>
        <w:t>, ואין בו תניית שיפוט הש</w:t>
      </w:r>
      <w:r w:rsidR="00A361EF" w:rsidRPr="00D76C0D">
        <w:rPr>
          <w:rFonts w:ascii="Arial" w:hAnsi="Arial" w:hint="cs"/>
          <w:rtl/>
        </w:rPr>
        <w:t>וללת סמכותו ש</w:t>
      </w:r>
      <w:r w:rsidR="003E19F8">
        <w:rPr>
          <w:rFonts w:ascii="Arial" w:hAnsi="Arial" w:hint="cs"/>
          <w:rtl/>
        </w:rPr>
        <w:t>ל בית המשפט בישראל. ההסכם אכן מח</w:t>
      </w:r>
      <w:r w:rsidR="00A361EF" w:rsidRPr="00D76C0D">
        <w:rPr>
          <w:rFonts w:ascii="Arial" w:hAnsi="Arial" w:hint="cs"/>
          <w:rtl/>
        </w:rPr>
        <w:t xml:space="preserve">יל על הצדדים את דיני מדינת </w:t>
      </w:r>
      <w:r w:rsidR="00B20BB3">
        <w:rPr>
          <w:rFonts w:ascii="Arial" w:hAnsi="Arial" w:hint="cs"/>
          <w:rtl/>
        </w:rPr>
        <w:t>[חו"ל]</w:t>
      </w:r>
      <w:r w:rsidR="00A361EF" w:rsidRPr="00D76C0D">
        <w:rPr>
          <w:rFonts w:ascii="Arial" w:hAnsi="Arial" w:hint="cs"/>
          <w:rtl/>
        </w:rPr>
        <w:t>, אך בכך אין כדי לשלול את סמכותו של בית משפט זה. כך או כך, הצדדים ראו בהסכם הסכם מחייב הואיל וחלקו את רכושם בהתאם להוראותיו.</w:t>
      </w:r>
    </w:p>
    <w:p w:rsidR="00CA42AB" w:rsidRDefault="00CA42AB" w:rsidP="00D76C0D">
      <w:pPr>
        <w:spacing w:line="360" w:lineRule="auto"/>
        <w:ind w:left="-426"/>
        <w:jc w:val="both"/>
        <w:rPr>
          <w:rFonts w:ascii="Arial" w:hAnsi="Arial"/>
          <w:noProof w:val="0"/>
          <w:rtl/>
        </w:rPr>
      </w:pPr>
    </w:p>
    <w:p w:rsidR="00906E0B" w:rsidRPr="00D76C0D" w:rsidRDefault="00A361EF" w:rsidP="00D76C0D">
      <w:pPr>
        <w:pStyle w:val="ad"/>
        <w:numPr>
          <w:ilvl w:val="0"/>
          <w:numId w:val="4"/>
        </w:numPr>
        <w:spacing w:line="360" w:lineRule="auto"/>
        <w:ind w:left="-426"/>
        <w:jc w:val="both"/>
        <w:rPr>
          <w:rFonts w:ascii="Arial" w:hAnsi="Arial"/>
          <w:rtl/>
        </w:rPr>
      </w:pPr>
      <w:r w:rsidRPr="00D76C0D">
        <w:rPr>
          <w:rFonts w:ascii="Arial" w:hAnsi="Arial" w:hint="cs"/>
          <w:rtl/>
        </w:rPr>
        <w:t>בנוגע לעילת הסף השניה בדבר שינוי נסיבות, המשיבה טוענת כי</w:t>
      </w:r>
      <w:r w:rsidR="00906E0B" w:rsidRPr="00D76C0D">
        <w:rPr>
          <w:rFonts w:ascii="Arial" w:hAnsi="Arial" w:hint="cs"/>
          <w:rtl/>
        </w:rPr>
        <w:t xml:space="preserve"> גם </w:t>
      </w:r>
      <w:r w:rsidR="00CA42AB" w:rsidRPr="00D76C0D">
        <w:rPr>
          <w:rFonts w:ascii="Arial" w:hAnsi="Arial" w:hint="cs"/>
          <w:rtl/>
        </w:rPr>
        <w:t xml:space="preserve">אם </w:t>
      </w:r>
      <w:r w:rsidR="00906E0B" w:rsidRPr="00D76C0D">
        <w:rPr>
          <w:rFonts w:ascii="Arial" w:hAnsi="Arial" w:hint="cs"/>
          <w:rtl/>
        </w:rPr>
        <w:t>היה המבקש סבור שחל שינוי בנסיבות, הרי שלא יכ</w:t>
      </w:r>
      <w:r w:rsidR="00CA42AB" w:rsidRPr="00D76C0D">
        <w:rPr>
          <w:rFonts w:ascii="Arial" w:hAnsi="Arial" w:hint="cs"/>
          <w:rtl/>
        </w:rPr>
        <w:t xml:space="preserve">ול היה לעשות דין לעצמו, וכך פעל הלכה למעשה </w:t>
      </w:r>
      <w:r w:rsidR="00906E0B" w:rsidRPr="00D76C0D">
        <w:rPr>
          <w:rFonts w:ascii="Arial" w:hAnsi="Arial" w:hint="cs"/>
          <w:rtl/>
        </w:rPr>
        <w:t>החל משנת 2018 כאמור. עוד</w:t>
      </w:r>
      <w:r w:rsidR="00CA42AB" w:rsidRPr="00D76C0D">
        <w:rPr>
          <w:rFonts w:ascii="Arial" w:hAnsi="Arial" w:hint="cs"/>
          <w:rtl/>
        </w:rPr>
        <w:t xml:space="preserve"> לדבריה היה</w:t>
      </w:r>
      <w:r w:rsidR="00906E0B" w:rsidRPr="00D76C0D">
        <w:rPr>
          <w:rFonts w:ascii="Arial" w:hAnsi="Arial" w:hint="cs"/>
          <w:rtl/>
        </w:rPr>
        <w:t xml:space="preserve"> ברור</w:t>
      </w:r>
      <w:r w:rsidR="00CA42AB" w:rsidRPr="00D76C0D">
        <w:rPr>
          <w:rFonts w:ascii="Arial" w:hAnsi="Arial" w:hint="cs"/>
          <w:rtl/>
        </w:rPr>
        <w:t xml:space="preserve"> למבקש</w:t>
      </w:r>
      <w:r w:rsidR="00906E0B" w:rsidRPr="00D76C0D">
        <w:rPr>
          <w:rFonts w:ascii="Arial" w:hAnsi="Arial" w:hint="cs"/>
          <w:rtl/>
        </w:rPr>
        <w:t xml:space="preserve"> שאינו יכול לעשות</w:t>
      </w:r>
      <w:r w:rsidR="00CA42AB" w:rsidRPr="00D76C0D">
        <w:rPr>
          <w:rFonts w:ascii="Arial" w:hAnsi="Arial" w:hint="cs"/>
          <w:rtl/>
        </w:rPr>
        <w:t xml:space="preserve"> דין לעצמו</w:t>
      </w:r>
      <w:r w:rsidR="00906E0B" w:rsidRPr="00D76C0D">
        <w:rPr>
          <w:rFonts w:ascii="Arial" w:hAnsi="Arial" w:hint="cs"/>
          <w:rtl/>
        </w:rPr>
        <w:t xml:space="preserve"> ללא צו שיפוטי, ולראיה שפנה בעצמו בעבר בבקשה ליישוב סכסוך בעניין. כמו כן, אין בטענה זו </w:t>
      </w:r>
      <w:r w:rsidR="00CA42AB" w:rsidRPr="00D76C0D">
        <w:rPr>
          <w:rFonts w:ascii="Arial" w:hAnsi="Arial" w:hint="cs"/>
          <w:rtl/>
        </w:rPr>
        <w:t xml:space="preserve">לשינוי נסיבות משום צידוק </w:t>
      </w:r>
      <w:r w:rsidR="00906E0B" w:rsidRPr="00D76C0D">
        <w:rPr>
          <w:rFonts w:ascii="Arial" w:hAnsi="Arial" w:hint="cs"/>
          <w:rtl/>
        </w:rPr>
        <w:t>לעובדה שהמבקש פסק כליל מלשלם א</w:t>
      </w:r>
      <w:r w:rsidR="00CA42AB" w:rsidRPr="00D76C0D">
        <w:rPr>
          <w:rFonts w:ascii="Arial" w:hAnsi="Arial" w:hint="cs"/>
          <w:rtl/>
        </w:rPr>
        <w:t>ת התשלום החודשי ולא הסתפק בה</w:t>
      </w:r>
      <w:r w:rsidR="00906E0B" w:rsidRPr="00D76C0D">
        <w:rPr>
          <w:rFonts w:ascii="Arial" w:hAnsi="Arial" w:hint="cs"/>
          <w:rtl/>
        </w:rPr>
        <w:t>פחתתו.</w:t>
      </w:r>
    </w:p>
    <w:p w:rsidR="00A361EF" w:rsidRDefault="00A361EF" w:rsidP="00D76C0D">
      <w:pPr>
        <w:spacing w:line="360" w:lineRule="auto"/>
        <w:ind w:left="-426"/>
        <w:jc w:val="both"/>
        <w:rPr>
          <w:rFonts w:ascii="Arial" w:hAnsi="Arial"/>
          <w:noProof w:val="0"/>
          <w:rtl/>
        </w:rPr>
      </w:pPr>
    </w:p>
    <w:p w:rsidR="00A361EF" w:rsidRPr="00804151" w:rsidRDefault="00A361EF" w:rsidP="00804151">
      <w:pPr>
        <w:pStyle w:val="ad"/>
        <w:numPr>
          <w:ilvl w:val="0"/>
          <w:numId w:val="4"/>
        </w:numPr>
        <w:spacing w:line="360" w:lineRule="auto"/>
        <w:ind w:left="-426"/>
        <w:jc w:val="both"/>
        <w:rPr>
          <w:rFonts w:ascii="Arial" w:hAnsi="Arial"/>
          <w:rtl/>
        </w:rPr>
      </w:pPr>
      <w:r w:rsidRPr="00D76C0D">
        <w:rPr>
          <w:rFonts w:ascii="Arial" w:hAnsi="Arial" w:hint="cs"/>
          <w:rtl/>
        </w:rPr>
        <w:t>הצדדים</w:t>
      </w:r>
      <w:r w:rsidR="00804151">
        <w:rPr>
          <w:rFonts w:ascii="Arial" w:hAnsi="Arial" w:hint="cs"/>
          <w:rtl/>
        </w:rPr>
        <w:t xml:space="preserve"> </w:t>
      </w:r>
      <w:r w:rsidR="00804151" w:rsidRPr="00D76C0D">
        <w:rPr>
          <w:rFonts w:ascii="Arial" w:hAnsi="Arial" w:hint="cs"/>
          <w:rtl/>
        </w:rPr>
        <w:t>באמצעות באי-כוחם</w:t>
      </w:r>
      <w:r w:rsidRPr="00D76C0D">
        <w:rPr>
          <w:rFonts w:ascii="Arial" w:hAnsi="Arial" w:hint="cs"/>
          <w:rtl/>
        </w:rPr>
        <w:t xml:space="preserve"> חזרו על טענותיהם במהלך הדיון </w:t>
      </w:r>
      <w:r w:rsidR="008E4088">
        <w:rPr>
          <w:rFonts w:ascii="Arial" w:hAnsi="Arial" w:hint="cs"/>
          <w:rtl/>
        </w:rPr>
        <w:t>שהתקיים ביום 26.3.23</w:t>
      </w:r>
      <w:r w:rsidR="00804151">
        <w:rPr>
          <w:rFonts w:ascii="Arial" w:hAnsi="Arial" w:hint="cs"/>
          <w:rtl/>
        </w:rPr>
        <w:t>.</w:t>
      </w:r>
      <w:r w:rsidRPr="00804151">
        <w:rPr>
          <w:rFonts w:ascii="Arial" w:hAnsi="Arial" w:hint="cs"/>
          <w:rtl/>
        </w:rPr>
        <w:t xml:space="preserve"> </w:t>
      </w:r>
      <w:r w:rsidR="00804151">
        <w:rPr>
          <w:rFonts w:ascii="Arial" w:hAnsi="Arial" w:hint="cs"/>
          <w:rtl/>
        </w:rPr>
        <w:t>ביהמ"ש ה</w:t>
      </w:r>
      <w:r w:rsidR="00945C4A" w:rsidRPr="00804151">
        <w:rPr>
          <w:rFonts w:ascii="Arial" w:hAnsi="Arial" w:hint="cs"/>
          <w:rtl/>
        </w:rPr>
        <w:t>עלה</w:t>
      </w:r>
      <w:r w:rsidR="00641E39" w:rsidRPr="00804151">
        <w:rPr>
          <w:rFonts w:ascii="Arial" w:hAnsi="Arial" w:hint="cs"/>
          <w:rtl/>
        </w:rPr>
        <w:t xml:space="preserve"> בפניי הצדדים הצעה לסיום המחלוקת על דרך הפשרה, ונקבע שהצדדים יודיעו לבית המשפט עמדתם </w:t>
      </w:r>
      <w:r w:rsidR="00945C4A" w:rsidRPr="00804151">
        <w:rPr>
          <w:rFonts w:ascii="Arial" w:hAnsi="Arial" w:hint="cs"/>
          <w:rtl/>
        </w:rPr>
        <w:t>בנדון</w:t>
      </w:r>
      <w:r w:rsidR="00641E39" w:rsidRPr="00804151">
        <w:rPr>
          <w:rFonts w:ascii="Arial" w:hAnsi="Arial" w:hint="cs"/>
          <w:rtl/>
        </w:rPr>
        <w:t xml:space="preserve">. ביום 2.4.23 המבקש הודיע שאינו מקבל את ההצעה ועומד על </w:t>
      </w:r>
      <w:r w:rsidR="00B76AAC" w:rsidRPr="00804151">
        <w:rPr>
          <w:rFonts w:ascii="Arial" w:hAnsi="Arial" w:hint="cs"/>
          <w:rtl/>
        </w:rPr>
        <w:t>הכרעה ב</w:t>
      </w:r>
      <w:r w:rsidR="00641E39" w:rsidRPr="00804151">
        <w:rPr>
          <w:rFonts w:ascii="Arial" w:hAnsi="Arial" w:hint="cs"/>
          <w:rtl/>
        </w:rPr>
        <w:t>טענות הסף, ואילו המשיבה הסכ</w:t>
      </w:r>
      <w:r w:rsidR="00CA42AB" w:rsidRPr="00804151">
        <w:rPr>
          <w:rFonts w:ascii="Arial" w:hAnsi="Arial" w:hint="cs"/>
          <w:rtl/>
        </w:rPr>
        <w:t>י</w:t>
      </w:r>
      <w:r w:rsidR="00945C4A" w:rsidRPr="00804151">
        <w:rPr>
          <w:rFonts w:ascii="Arial" w:hAnsi="Arial" w:hint="cs"/>
          <w:rtl/>
        </w:rPr>
        <w:t>מה להצעה. על רקע זה</w:t>
      </w:r>
      <w:r w:rsidR="00641E39" w:rsidRPr="00804151">
        <w:rPr>
          <w:rFonts w:ascii="Arial" w:hAnsi="Arial" w:hint="cs"/>
          <w:rtl/>
        </w:rPr>
        <w:t xml:space="preserve"> </w:t>
      </w:r>
      <w:r w:rsidR="00945C4A" w:rsidRPr="00804151">
        <w:rPr>
          <w:rFonts w:ascii="Arial" w:hAnsi="Arial" w:hint="cs"/>
          <w:rtl/>
        </w:rPr>
        <w:t>נקבע</w:t>
      </w:r>
      <w:r w:rsidR="00804151">
        <w:rPr>
          <w:rFonts w:ascii="Arial" w:hAnsi="Arial" w:hint="cs"/>
          <w:rtl/>
        </w:rPr>
        <w:t xml:space="preserve"> קדם משפט</w:t>
      </w:r>
      <w:r w:rsidR="00641E39" w:rsidRPr="00804151">
        <w:rPr>
          <w:rFonts w:ascii="Arial" w:hAnsi="Arial" w:hint="cs"/>
          <w:rtl/>
        </w:rPr>
        <w:t xml:space="preserve"> נוסף, שנדחה לבקשת ב"כ המבקש, אך כמה ימים לאחר </w:t>
      </w:r>
      <w:r w:rsidR="00B76AAC" w:rsidRPr="00804151">
        <w:rPr>
          <w:rFonts w:ascii="Arial" w:hAnsi="Arial" w:hint="cs"/>
          <w:rtl/>
        </w:rPr>
        <w:lastRenderedPageBreak/>
        <w:t>הגשת בקשת הדחייה,</w:t>
      </w:r>
      <w:r w:rsidR="00641E39" w:rsidRPr="00804151">
        <w:rPr>
          <w:rFonts w:ascii="Arial" w:hAnsi="Arial" w:hint="cs"/>
          <w:rtl/>
        </w:rPr>
        <w:t xml:space="preserve"> נ</w:t>
      </w:r>
      <w:r w:rsidR="00CA42AB" w:rsidRPr="00804151">
        <w:rPr>
          <w:rFonts w:ascii="Arial" w:hAnsi="Arial" w:hint="cs"/>
          <w:rtl/>
        </w:rPr>
        <w:t>ל</w:t>
      </w:r>
      <w:r w:rsidR="00641E39" w:rsidRPr="00804151">
        <w:rPr>
          <w:rFonts w:ascii="Arial" w:hAnsi="Arial" w:hint="cs"/>
          <w:rtl/>
        </w:rPr>
        <w:t>מד כי המבקש החליף את ייצוגו המשפטי, והוגש ייפויי כוח מטעם בא</w:t>
      </w:r>
      <w:r w:rsidR="00CA42AB" w:rsidRPr="00804151">
        <w:rPr>
          <w:rFonts w:ascii="Arial" w:hAnsi="Arial" w:hint="cs"/>
          <w:rtl/>
        </w:rPr>
        <w:t>ת</w:t>
      </w:r>
      <w:r w:rsidR="00641E39" w:rsidRPr="00804151">
        <w:rPr>
          <w:rFonts w:ascii="Arial" w:hAnsi="Arial" w:hint="cs"/>
          <w:rtl/>
        </w:rPr>
        <w:t>-כוחו הנוכחי</w:t>
      </w:r>
      <w:r w:rsidR="00CA42AB" w:rsidRPr="00804151">
        <w:rPr>
          <w:rFonts w:ascii="Arial" w:hAnsi="Arial" w:hint="cs"/>
          <w:rtl/>
        </w:rPr>
        <w:t>ת</w:t>
      </w:r>
      <w:r w:rsidR="00554BC7" w:rsidRPr="00804151">
        <w:rPr>
          <w:rFonts w:ascii="Arial" w:hAnsi="Arial" w:hint="cs"/>
          <w:rtl/>
        </w:rPr>
        <w:t>.</w:t>
      </w:r>
    </w:p>
    <w:p w:rsidR="00554BC7" w:rsidRDefault="00554BC7" w:rsidP="00D76C0D">
      <w:pPr>
        <w:spacing w:line="360" w:lineRule="auto"/>
        <w:ind w:left="-426"/>
        <w:jc w:val="both"/>
        <w:rPr>
          <w:rFonts w:ascii="Arial" w:hAnsi="Arial"/>
          <w:noProof w:val="0"/>
          <w:rtl/>
        </w:rPr>
      </w:pPr>
    </w:p>
    <w:p w:rsidR="00F11321" w:rsidRPr="00F11321" w:rsidRDefault="00F11321" w:rsidP="00D76C0D">
      <w:pPr>
        <w:spacing w:line="360" w:lineRule="auto"/>
        <w:ind w:left="-426"/>
        <w:jc w:val="both"/>
        <w:rPr>
          <w:rFonts w:ascii="Arial" w:hAnsi="Arial"/>
          <w:b/>
          <w:bCs/>
          <w:noProof w:val="0"/>
          <w:u w:val="single"/>
          <w:rtl/>
        </w:rPr>
      </w:pPr>
      <w:r w:rsidRPr="00F11321">
        <w:rPr>
          <w:rFonts w:ascii="Arial" w:hAnsi="Arial" w:hint="cs"/>
          <w:b/>
          <w:bCs/>
          <w:noProof w:val="0"/>
          <w:u w:val="single"/>
          <w:rtl/>
        </w:rPr>
        <w:t>טענות הסף הנוספות</w:t>
      </w:r>
    </w:p>
    <w:p w:rsidR="00F11321" w:rsidRDefault="00F11321" w:rsidP="00D76C0D">
      <w:pPr>
        <w:spacing w:line="360" w:lineRule="auto"/>
        <w:ind w:left="-426"/>
        <w:jc w:val="both"/>
        <w:rPr>
          <w:rFonts w:ascii="Arial" w:hAnsi="Arial"/>
          <w:noProof w:val="0"/>
          <w:rtl/>
        </w:rPr>
      </w:pPr>
    </w:p>
    <w:p w:rsidR="00554BC7" w:rsidRPr="00D76C0D" w:rsidRDefault="00F11321" w:rsidP="00B20BB3">
      <w:pPr>
        <w:pStyle w:val="ad"/>
        <w:numPr>
          <w:ilvl w:val="0"/>
          <w:numId w:val="4"/>
        </w:numPr>
        <w:spacing w:line="360" w:lineRule="auto"/>
        <w:ind w:left="-426"/>
        <w:jc w:val="both"/>
        <w:rPr>
          <w:rFonts w:ascii="Arial" w:hAnsi="Arial"/>
          <w:rtl/>
        </w:rPr>
      </w:pPr>
      <w:r>
        <w:rPr>
          <w:rFonts w:ascii="Arial" w:hAnsi="Arial" w:hint="cs"/>
          <w:rtl/>
        </w:rPr>
        <w:t>במעמד</w:t>
      </w:r>
      <w:r w:rsidR="00554BC7" w:rsidRPr="00D76C0D">
        <w:rPr>
          <w:rFonts w:ascii="Arial" w:hAnsi="Arial" w:hint="cs"/>
          <w:rtl/>
        </w:rPr>
        <w:t xml:space="preserve"> </w:t>
      </w:r>
      <w:r w:rsidR="00732AB5">
        <w:rPr>
          <w:rFonts w:ascii="Arial" w:hAnsi="Arial" w:hint="cs"/>
          <w:rtl/>
        </w:rPr>
        <w:t>ה</w:t>
      </w:r>
      <w:r w:rsidR="00554BC7" w:rsidRPr="00D76C0D">
        <w:rPr>
          <w:rFonts w:ascii="Arial" w:hAnsi="Arial" w:hint="cs"/>
          <w:rtl/>
        </w:rPr>
        <w:t xml:space="preserve">דיון </w:t>
      </w:r>
      <w:r w:rsidR="00804151">
        <w:rPr>
          <w:rFonts w:ascii="Arial" w:hAnsi="Arial" w:hint="cs"/>
          <w:rtl/>
        </w:rPr>
        <w:t xml:space="preserve">שהתקיים ביום 2.7.23 </w:t>
      </w:r>
      <w:r w:rsidR="00554BC7" w:rsidRPr="00D76C0D">
        <w:rPr>
          <w:rFonts w:ascii="Arial" w:hAnsi="Arial" w:hint="cs"/>
          <w:rtl/>
        </w:rPr>
        <w:t>העל</w:t>
      </w:r>
      <w:r w:rsidR="00804151">
        <w:rPr>
          <w:rFonts w:ascii="Arial" w:hAnsi="Arial" w:hint="cs"/>
          <w:rtl/>
        </w:rPr>
        <w:t>ו</w:t>
      </w:r>
      <w:r w:rsidR="00554BC7" w:rsidRPr="00D76C0D">
        <w:rPr>
          <w:rFonts w:ascii="Arial" w:hAnsi="Arial" w:hint="cs"/>
          <w:rtl/>
        </w:rPr>
        <w:t xml:space="preserve"> ב"כ המב</w:t>
      </w:r>
      <w:r w:rsidR="00F010C0" w:rsidRPr="00D76C0D">
        <w:rPr>
          <w:rFonts w:ascii="Arial" w:hAnsi="Arial" w:hint="cs"/>
          <w:rtl/>
        </w:rPr>
        <w:t>קש טענת סף חדשה</w:t>
      </w:r>
      <w:r w:rsidR="00CA42AB" w:rsidRPr="00D76C0D">
        <w:rPr>
          <w:rFonts w:ascii="Arial" w:hAnsi="Arial" w:hint="cs"/>
          <w:rtl/>
        </w:rPr>
        <w:t xml:space="preserve"> שחרגה מן הנקוב בבק</w:t>
      </w:r>
      <w:r w:rsidR="00D262C7" w:rsidRPr="00D76C0D">
        <w:rPr>
          <w:rFonts w:ascii="Arial" w:hAnsi="Arial" w:hint="cs"/>
          <w:rtl/>
        </w:rPr>
        <w:t>שה המקורית</w:t>
      </w:r>
      <w:r w:rsidR="00F010C0" w:rsidRPr="00D76C0D">
        <w:rPr>
          <w:rFonts w:ascii="Arial" w:hAnsi="Arial" w:hint="cs"/>
          <w:rtl/>
        </w:rPr>
        <w:t xml:space="preserve">, ולפיה היה על המשיבה להגיש תובענה בהתאם לחוק אכיפת פסק חוץ, תשי"ח-1958 (להלן </w:t>
      </w:r>
      <w:r w:rsidR="00F010C0" w:rsidRPr="00D76C0D">
        <w:rPr>
          <w:rFonts w:ascii="Arial" w:hAnsi="Arial"/>
          <w:rtl/>
        </w:rPr>
        <w:t>–</w:t>
      </w:r>
      <w:r w:rsidR="00F010C0" w:rsidRPr="00D76C0D">
        <w:rPr>
          <w:rFonts w:ascii="Arial" w:hAnsi="Arial" w:hint="cs"/>
          <w:rtl/>
        </w:rPr>
        <w:t xml:space="preserve"> "</w:t>
      </w:r>
      <w:r w:rsidR="00F010C0" w:rsidRPr="00D76C0D">
        <w:rPr>
          <w:rFonts w:ascii="Arial" w:hAnsi="Arial" w:hint="cs"/>
          <w:b/>
          <w:bCs/>
          <w:rtl/>
        </w:rPr>
        <w:t>חוק האכיפה</w:t>
      </w:r>
      <w:r w:rsidR="00F010C0" w:rsidRPr="00D76C0D">
        <w:rPr>
          <w:rFonts w:ascii="Arial" w:hAnsi="Arial" w:hint="cs"/>
          <w:rtl/>
        </w:rPr>
        <w:t xml:space="preserve">"). </w:t>
      </w:r>
      <w:r w:rsidR="00D262C7" w:rsidRPr="00D76C0D">
        <w:rPr>
          <w:rFonts w:ascii="Arial" w:hAnsi="Arial" w:hint="cs"/>
          <w:rtl/>
        </w:rPr>
        <w:t xml:space="preserve">משלא עשתה כן, </w:t>
      </w:r>
      <w:r w:rsidR="00F010C0" w:rsidRPr="00D76C0D">
        <w:rPr>
          <w:rFonts w:ascii="Arial" w:hAnsi="Arial" w:hint="cs"/>
          <w:rtl/>
        </w:rPr>
        <w:t xml:space="preserve">היה על המשיבה להגיש תביעתה </w:t>
      </w:r>
      <w:r w:rsidR="00D262C7" w:rsidRPr="00D76C0D">
        <w:rPr>
          <w:rFonts w:ascii="Arial" w:hAnsi="Arial" w:hint="cs"/>
          <w:rtl/>
        </w:rPr>
        <w:t xml:space="preserve">לאכיפת ההסכם </w:t>
      </w:r>
      <w:r w:rsidR="00F010C0" w:rsidRPr="00D76C0D">
        <w:rPr>
          <w:rFonts w:ascii="Arial" w:hAnsi="Arial" w:hint="cs"/>
          <w:rtl/>
        </w:rPr>
        <w:t>ב</w:t>
      </w:r>
      <w:r w:rsidR="00B20BB3">
        <w:rPr>
          <w:rFonts w:ascii="Arial" w:hAnsi="Arial" w:hint="cs"/>
          <w:rtl/>
        </w:rPr>
        <w:t>[חו"ל]</w:t>
      </w:r>
      <w:r w:rsidR="00F010C0" w:rsidRPr="00D76C0D">
        <w:rPr>
          <w:rFonts w:ascii="Arial" w:hAnsi="Arial" w:hint="cs"/>
          <w:rtl/>
        </w:rPr>
        <w:t xml:space="preserve">. בתום הדיון </w:t>
      </w:r>
      <w:r w:rsidR="00B97D25" w:rsidRPr="00D76C0D">
        <w:rPr>
          <w:rFonts w:ascii="Arial" w:hAnsi="Arial" w:hint="cs"/>
          <w:rtl/>
        </w:rPr>
        <w:t xml:space="preserve">ובעקבות הדברים, </w:t>
      </w:r>
      <w:r w:rsidR="00945C4A">
        <w:rPr>
          <w:rFonts w:ascii="Arial" w:hAnsi="Arial" w:hint="cs"/>
          <w:rtl/>
        </w:rPr>
        <w:t>ציינתי כך</w:t>
      </w:r>
      <w:r w:rsidR="00804151">
        <w:rPr>
          <w:rFonts w:ascii="Arial" w:hAnsi="Arial" w:hint="cs"/>
          <w:rtl/>
        </w:rPr>
        <w:t xml:space="preserve"> (הדגשה אינה במקור)</w:t>
      </w:r>
      <w:r w:rsidR="00B97D25" w:rsidRPr="00D76C0D">
        <w:rPr>
          <w:rFonts w:ascii="Arial" w:hAnsi="Arial" w:hint="cs"/>
          <w:rtl/>
        </w:rPr>
        <w:t>:</w:t>
      </w:r>
    </w:p>
    <w:p w:rsidR="00B97D25" w:rsidRDefault="00B97D25" w:rsidP="00D76C0D">
      <w:pPr>
        <w:spacing w:line="360" w:lineRule="auto"/>
        <w:ind w:left="-426"/>
        <w:jc w:val="both"/>
        <w:rPr>
          <w:rtl/>
        </w:rPr>
      </w:pPr>
    </w:p>
    <w:p w:rsidR="00B97D25" w:rsidRDefault="00B97D25" w:rsidP="00B20BB3">
      <w:pPr>
        <w:pStyle w:val="ad"/>
        <w:spacing w:line="360" w:lineRule="auto"/>
        <w:ind w:left="0" w:right="426"/>
        <w:jc w:val="both"/>
        <w:rPr>
          <w:rtl/>
        </w:rPr>
      </w:pPr>
      <w:r>
        <w:rPr>
          <w:rFonts w:hint="cs"/>
          <w:rtl/>
        </w:rPr>
        <w:t>"</w:t>
      </w:r>
      <w:r w:rsidRPr="00D76C0D">
        <w:rPr>
          <w:rFonts w:hint="cs"/>
          <w:b/>
          <w:bCs/>
          <w:rtl/>
        </w:rPr>
        <w:t xml:space="preserve">במעמד הדיון היום, עתר ב"כ האיש למחיקת ההליך על הסף בטענה חדשה, שלא בא זכרה בכתבי טענות קודמים ומבלי שהוגשה בנדון בקשה מבעוד מועד. לטענתו, לא ניתן לברר את ההליך במתכונתו הנוכחית שכן, על ההסכם להיות נדון בפני ערכאה שיפוטית במקום עריכתו היינו </w:t>
      </w:r>
      <w:r w:rsidR="00B20BB3">
        <w:rPr>
          <w:rFonts w:hint="cs"/>
          <w:b/>
          <w:bCs/>
          <w:rtl/>
        </w:rPr>
        <w:t>[בחו"ל]</w:t>
      </w:r>
      <w:r w:rsidRPr="00D76C0D">
        <w:rPr>
          <w:rFonts w:hint="cs"/>
          <w:b/>
          <w:bCs/>
          <w:rtl/>
        </w:rPr>
        <w:t xml:space="preserve">, ולחילופין, </w:t>
      </w:r>
      <w:r w:rsidRPr="00804151">
        <w:rPr>
          <w:rFonts w:hint="cs"/>
          <w:b/>
          <w:bCs/>
          <w:u w:val="single"/>
          <w:rtl/>
        </w:rPr>
        <w:t>היה מקום להגיש תביעה לאכיפת פסק חוץ</w:t>
      </w:r>
      <w:r>
        <w:rPr>
          <w:rFonts w:hint="cs"/>
          <w:rtl/>
        </w:rPr>
        <w:t xml:space="preserve"> [...]. </w:t>
      </w:r>
    </w:p>
    <w:p w:rsidR="00D262C7" w:rsidRDefault="00D262C7" w:rsidP="00B76AAC">
      <w:pPr>
        <w:spacing w:line="360" w:lineRule="auto"/>
        <w:ind w:right="426"/>
        <w:jc w:val="both"/>
        <w:rPr>
          <w:rtl/>
        </w:rPr>
      </w:pPr>
    </w:p>
    <w:p w:rsidR="00B97D25" w:rsidRDefault="00B97D25" w:rsidP="00B76AAC">
      <w:pPr>
        <w:pStyle w:val="ad"/>
        <w:spacing w:line="360" w:lineRule="auto"/>
        <w:ind w:left="0" w:right="426"/>
        <w:jc w:val="both"/>
        <w:rPr>
          <w:rtl/>
        </w:rPr>
      </w:pPr>
      <w:r w:rsidRPr="00D76C0D">
        <w:rPr>
          <w:rFonts w:hint="cs"/>
          <w:b/>
          <w:bCs/>
          <w:rtl/>
        </w:rPr>
        <w:t>ייאמר כבר עתה, כי בית המשפט מוצא טעם לפגם בהתנהלות הנתבע אשר חרף העובדה שהחליף ייצוג לפני למעלה מחודש ימים, לא טרח להגיש בקשה ה</w:t>
      </w:r>
      <w:r w:rsidR="0088196F">
        <w:rPr>
          <w:rFonts w:hint="cs"/>
          <w:b/>
          <w:bCs/>
          <w:rtl/>
        </w:rPr>
        <w:t>כוללת את טענה מקדמית חדשה שלא בא</w:t>
      </w:r>
      <w:r w:rsidRPr="00D76C0D">
        <w:rPr>
          <w:rFonts w:hint="cs"/>
          <w:b/>
          <w:bCs/>
          <w:rtl/>
        </w:rPr>
        <w:t xml:space="preserve"> זכרה בכתבי הטענות שהוגשו לתיק</w:t>
      </w:r>
      <w:r>
        <w:rPr>
          <w:rFonts w:hint="cs"/>
          <w:rtl/>
        </w:rPr>
        <w:t xml:space="preserve"> [...]"</w:t>
      </w:r>
    </w:p>
    <w:p w:rsidR="00B97D25" w:rsidRDefault="00B97D25" w:rsidP="00D76C0D">
      <w:pPr>
        <w:spacing w:line="360" w:lineRule="auto"/>
        <w:ind w:left="-426"/>
        <w:jc w:val="both"/>
        <w:rPr>
          <w:rtl/>
        </w:rPr>
      </w:pPr>
    </w:p>
    <w:p w:rsidR="00B97D25" w:rsidRPr="00D76C0D" w:rsidRDefault="00B97D25" w:rsidP="00945C4A">
      <w:pPr>
        <w:pStyle w:val="ad"/>
        <w:numPr>
          <w:ilvl w:val="0"/>
          <w:numId w:val="4"/>
        </w:numPr>
        <w:spacing w:line="360" w:lineRule="auto"/>
        <w:ind w:left="-426"/>
        <w:jc w:val="both"/>
        <w:rPr>
          <w:rFonts w:ascii="Arial" w:hAnsi="Arial"/>
          <w:rtl/>
        </w:rPr>
      </w:pPr>
      <w:r>
        <w:rPr>
          <w:rFonts w:hint="cs"/>
          <w:rtl/>
        </w:rPr>
        <w:t xml:space="preserve">בנסיבות אלה </w:t>
      </w:r>
      <w:r w:rsidR="00945C4A">
        <w:rPr>
          <w:rFonts w:hint="cs"/>
          <w:rtl/>
        </w:rPr>
        <w:t>הוריתי</w:t>
      </w:r>
      <w:r>
        <w:rPr>
          <w:rFonts w:hint="cs"/>
          <w:rtl/>
        </w:rPr>
        <w:t xml:space="preserve"> למבקש להגיש "</w:t>
      </w:r>
      <w:r w:rsidRPr="00D76C0D">
        <w:rPr>
          <w:b/>
          <w:bCs/>
          <w:rtl/>
        </w:rPr>
        <w:t>בקשה מנומקת ומבוססת משפטית לעניין טענתו החדשה למחיקה על הסף</w:t>
      </w:r>
      <w:r>
        <w:rPr>
          <w:rFonts w:hint="cs"/>
          <w:rtl/>
        </w:rPr>
        <w:t>", וכן כי "</w:t>
      </w:r>
      <w:r w:rsidRPr="00D76C0D">
        <w:rPr>
          <w:rFonts w:ascii="Arial" w:hAnsi="Arial"/>
          <w:b/>
          <w:bCs/>
          <w:rtl/>
        </w:rPr>
        <w:t>בקשת ב"כ התובעת לפסיקת הוצאות בגין קיומו של הדיון, תובא בחשבון בעת הכרעה בבקשה שתוגש. כך גם תיבחן שאלת ההוצאות בהתאם להכרעת ביהמ"ש</w:t>
      </w:r>
      <w:r w:rsidRPr="00D76C0D">
        <w:rPr>
          <w:rFonts w:ascii="Arial" w:hAnsi="Arial" w:hint="cs"/>
          <w:rtl/>
        </w:rPr>
        <w:t>".</w:t>
      </w:r>
    </w:p>
    <w:p w:rsidR="00B97D25" w:rsidRDefault="00B97D25" w:rsidP="00D76C0D">
      <w:pPr>
        <w:spacing w:line="360" w:lineRule="auto"/>
        <w:ind w:left="-426"/>
        <w:jc w:val="both"/>
        <w:rPr>
          <w:rFonts w:ascii="Arial" w:hAnsi="Arial"/>
          <w:noProof w:val="0"/>
          <w:rtl/>
        </w:rPr>
      </w:pPr>
    </w:p>
    <w:p w:rsidR="00727CDE" w:rsidRPr="0088196F" w:rsidRDefault="00D262C7" w:rsidP="00B20BB3">
      <w:pPr>
        <w:pStyle w:val="ad"/>
        <w:numPr>
          <w:ilvl w:val="0"/>
          <w:numId w:val="4"/>
        </w:numPr>
        <w:spacing w:line="360" w:lineRule="auto"/>
        <w:ind w:left="-426"/>
        <w:jc w:val="both"/>
        <w:rPr>
          <w:rFonts w:ascii="Arial" w:hAnsi="Arial"/>
          <w:rtl/>
        </w:rPr>
      </w:pPr>
      <w:r w:rsidRPr="00D76C0D">
        <w:rPr>
          <w:rFonts w:ascii="Arial" w:hAnsi="Arial" w:hint="cs"/>
          <w:rtl/>
        </w:rPr>
        <w:t xml:space="preserve">בבקשתו </w:t>
      </w:r>
      <w:r w:rsidR="00175349" w:rsidRPr="00D76C0D">
        <w:rPr>
          <w:rFonts w:ascii="Arial" w:hAnsi="Arial" w:hint="cs"/>
          <w:rtl/>
        </w:rPr>
        <w:t>המתוקנת</w:t>
      </w:r>
      <w:r w:rsidR="00804151">
        <w:rPr>
          <w:rFonts w:ascii="Arial" w:hAnsi="Arial" w:hint="cs"/>
          <w:rtl/>
        </w:rPr>
        <w:t xml:space="preserve"> מיום 11.7.23</w:t>
      </w:r>
      <w:r w:rsidR="00175349" w:rsidRPr="00D76C0D">
        <w:rPr>
          <w:rFonts w:ascii="Arial" w:hAnsi="Arial" w:hint="cs"/>
          <w:rtl/>
        </w:rPr>
        <w:t xml:space="preserve"> המבקש לא הגב</w:t>
      </w:r>
      <w:r w:rsidRPr="00D76C0D">
        <w:rPr>
          <w:rFonts w:ascii="Arial" w:hAnsi="Arial" w:hint="cs"/>
          <w:rtl/>
        </w:rPr>
        <w:t>יל את עצמו לטענתו החדשה, והעמיד מספר עילות-סף חדשות.</w:t>
      </w:r>
      <w:r w:rsidR="0088196F">
        <w:rPr>
          <w:rFonts w:ascii="Arial" w:hAnsi="Arial" w:hint="cs"/>
          <w:rtl/>
        </w:rPr>
        <w:t xml:space="preserve"> </w:t>
      </w:r>
      <w:r w:rsidR="00727CDE" w:rsidRPr="0088196F">
        <w:rPr>
          <w:rFonts w:ascii="Arial" w:hAnsi="Arial" w:hint="cs"/>
          <w:rtl/>
        </w:rPr>
        <w:t xml:space="preserve">לטענת המבקש, </w:t>
      </w:r>
      <w:r w:rsidRPr="0088196F">
        <w:rPr>
          <w:rFonts w:ascii="Arial" w:hAnsi="Arial" w:hint="cs"/>
          <w:rtl/>
        </w:rPr>
        <w:t xml:space="preserve">ההסכם נערך לפי חוקי </w:t>
      </w:r>
      <w:r w:rsidR="00B20BB3">
        <w:rPr>
          <w:rFonts w:ascii="Arial" w:hAnsi="Arial" w:hint="cs"/>
          <w:rtl/>
        </w:rPr>
        <w:t>[חו"ל]</w:t>
      </w:r>
      <w:r w:rsidR="00727CDE" w:rsidRPr="0088196F">
        <w:rPr>
          <w:rFonts w:ascii="Arial" w:hAnsi="Arial" w:hint="cs"/>
          <w:rtl/>
        </w:rPr>
        <w:t>, ובהקשר זה מפנה המבקש לסעיף 19 להסכם שקובע (לפי נוסחו המתורגם) כי "</w:t>
      </w:r>
      <w:r w:rsidR="00727CDE" w:rsidRPr="0088196F">
        <w:rPr>
          <w:rFonts w:ascii="Arial" w:hAnsi="Arial" w:hint="cs"/>
          <w:b/>
          <w:bCs/>
          <w:rtl/>
        </w:rPr>
        <w:t>החוק הנכון להסכם זה הוא החוק ב</w:t>
      </w:r>
      <w:r w:rsidR="00B20BB3">
        <w:rPr>
          <w:rFonts w:ascii="Arial" w:hAnsi="Arial" w:hint="cs"/>
          <w:b/>
          <w:bCs/>
          <w:rtl/>
        </w:rPr>
        <w:t>[חו"ל]</w:t>
      </w:r>
      <w:r w:rsidR="00727CDE" w:rsidRPr="0088196F">
        <w:rPr>
          <w:rFonts w:ascii="Arial" w:hAnsi="Arial" w:hint="cs"/>
          <w:rtl/>
        </w:rPr>
        <w:t>". המבקש מוסיף שההסכם לא אושר על ידי בית המשפט ב</w:t>
      </w:r>
      <w:r w:rsidR="00B20BB3">
        <w:rPr>
          <w:rFonts w:ascii="Arial" w:hAnsi="Arial" w:hint="cs"/>
          <w:rtl/>
        </w:rPr>
        <w:t>[חו"ל]</w:t>
      </w:r>
      <w:r w:rsidR="00727CDE" w:rsidRPr="0088196F">
        <w:rPr>
          <w:rFonts w:ascii="Arial" w:hAnsi="Arial" w:hint="cs"/>
          <w:rtl/>
        </w:rPr>
        <w:t xml:space="preserve">, או על ידי בית המשפט בישראל. </w:t>
      </w:r>
      <w:r w:rsidRPr="0088196F">
        <w:rPr>
          <w:rFonts w:ascii="Arial" w:hAnsi="Arial" w:hint="cs"/>
          <w:rtl/>
        </w:rPr>
        <w:t>מכאן</w:t>
      </w:r>
      <w:r w:rsidR="00727CDE" w:rsidRPr="0088196F">
        <w:rPr>
          <w:rFonts w:ascii="Arial" w:hAnsi="Arial" w:hint="cs"/>
          <w:rtl/>
        </w:rPr>
        <w:t xml:space="preserve"> עומד המבקש על טענות הסף הבאות:</w:t>
      </w:r>
    </w:p>
    <w:p w:rsidR="00D262C7" w:rsidRDefault="00D262C7" w:rsidP="00D76C0D">
      <w:pPr>
        <w:spacing w:line="360" w:lineRule="auto"/>
        <w:ind w:left="-426"/>
        <w:jc w:val="both"/>
        <w:rPr>
          <w:rFonts w:ascii="Arial" w:hAnsi="Arial"/>
          <w:noProof w:val="0"/>
          <w:rtl/>
        </w:rPr>
      </w:pPr>
    </w:p>
    <w:p w:rsidR="006F4B7F" w:rsidRPr="00D76C0D" w:rsidRDefault="00727CDE" w:rsidP="00B20BB3">
      <w:pPr>
        <w:pStyle w:val="ad"/>
        <w:numPr>
          <w:ilvl w:val="0"/>
          <w:numId w:val="6"/>
        </w:numPr>
        <w:spacing w:line="360" w:lineRule="auto"/>
        <w:ind w:left="141"/>
        <w:jc w:val="both"/>
        <w:rPr>
          <w:rFonts w:ascii="Arial" w:hAnsi="Arial"/>
          <w:rtl/>
        </w:rPr>
      </w:pPr>
      <w:r w:rsidRPr="0088196F">
        <w:rPr>
          <w:rFonts w:ascii="Arial" w:hAnsi="Arial" w:hint="cs"/>
          <w:b/>
          <w:bCs/>
          <w:rtl/>
        </w:rPr>
        <w:t>העדר סמכות עניינית</w:t>
      </w:r>
      <w:r w:rsidRPr="00D76C0D">
        <w:rPr>
          <w:rFonts w:ascii="Arial" w:hAnsi="Arial" w:hint="cs"/>
          <w:rtl/>
        </w:rPr>
        <w:t xml:space="preserve"> </w:t>
      </w:r>
      <w:r w:rsidRPr="00D76C0D">
        <w:rPr>
          <w:rFonts w:ascii="Arial" w:hAnsi="Arial"/>
          <w:rtl/>
        </w:rPr>
        <w:t>–</w:t>
      </w:r>
      <w:r w:rsidRPr="00D76C0D">
        <w:rPr>
          <w:rFonts w:ascii="Arial" w:hAnsi="Arial" w:hint="cs"/>
          <w:rtl/>
        </w:rPr>
        <w:t xml:space="preserve"> לטענתו המשיבה לא נימקה </w:t>
      </w:r>
      <w:r w:rsidR="00D262C7" w:rsidRPr="00D76C0D">
        <w:rPr>
          <w:rFonts w:ascii="Arial" w:hAnsi="Arial" w:hint="cs"/>
          <w:rtl/>
        </w:rPr>
        <w:t xml:space="preserve">בכתב התביעה מהו </w:t>
      </w:r>
      <w:r w:rsidRPr="00D76C0D">
        <w:rPr>
          <w:rFonts w:ascii="Arial" w:hAnsi="Arial" w:hint="cs"/>
          <w:rtl/>
        </w:rPr>
        <w:t>מקור סמכותו העניינית</w:t>
      </w:r>
      <w:r w:rsidR="00D262C7" w:rsidRPr="00D76C0D">
        <w:rPr>
          <w:rFonts w:ascii="Arial" w:hAnsi="Arial" w:hint="cs"/>
          <w:rtl/>
        </w:rPr>
        <w:t xml:space="preserve"> של בית </w:t>
      </w:r>
      <w:r w:rsidRPr="00D76C0D">
        <w:rPr>
          <w:rFonts w:ascii="Arial" w:hAnsi="Arial" w:hint="cs"/>
          <w:rtl/>
        </w:rPr>
        <w:t>משפט</w:t>
      </w:r>
      <w:r w:rsidR="00D262C7" w:rsidRPr="00D76C0D">
        <w:rPr>
          <w:rFonts w:ascii="Arial" w:hAnsi="Arial" w:hint="cs"/>
          <w:rtl/>
        </w:rPr>
        <w:t xml:space="preserve"> זה</w:t>
      </w:r>
      <w:r w:rsidRPr="00D76C0D">
        <w:rPr>
          <w:rFonts w:ascii="Arial" w:hAnsi="Arial" w:hint="cs"/>
          <w:rtl/>
        </w:rPr>
        <w:t>. המבקש מוסיף שטענתו זו</w:t>
      </w:r>
      <w:r w:rsidR="00D262C7" w:rsidRPr="00D76C0D">
        <w:rPr>
          <w:rFonts w:ascii="Arial" w:hAnsi="Arial" w:hint="cs"/>
          <w:rtl/>
        </w:rPr>
        <w:t xml:space="preserve"> להעדר סמכות עניינית</w:t>
      </w:r>
      <w:r w:rsidRPr="00D76C0D">
        <w:rPr>
          <w:rFonts w:ascii="Arial" w:hAnsi="Arial" w:hint="cs"/>
          <w:rtl/>
        </w:rPr>
        <w:t xml:space="preserve"> אינה חדשה הואיל וטען להעדר סמכות מלכתחילה. המבקש מוסיף שהדין הזר שחל על הה</w:t>
      </w:r>
      <w:r w:rsidR="006F4B7F" w:rsidRPr="00D76C0D">
        <w:rPr>
          <w:rFonts w:ascii="Arial" w:hAnsi="Arial" w:hint="cs"/>
          <w:rtl/>
        </w:rPr>
        <w:t xml:space="preserve">סכם </w:t>
      </w:r>
      <w:r w:rsidR="006F4B7F" w:rsidRPr="00D76C0D">
        <w:rPr>
          <w:rFonts w:ascii="Arial" w:hAnsi="Arial"/>
          <w:rtl/>
        </w:rPr>
        <w:t>–</w:t>
      </w:r>
      <w:r w:rsidR="006F4B7F" w:rsidRPr="00D76C0D">
        <w:rPr>
          <w:rFonts w:ascii="Arial" w:hAnsi="Arial" w:hint="cs"/>
          <w:rtl/>
        </w:rPr>
        <w:t xml:space="preserve"> חוקי </w:t>
      </w:r>
      <w:r w:rsidR="00B20BB3">
        <w:rPr>
          <w:rFonts w:ascii="Arial" w:hAnsi="Arial" w:hint="cs"/>
          <w:rtl/>
        </w:rPr>
        <w:t>[...]</w:t>
      </w:r>
      <w:r w:rsidR="006F4B7F" w:rsidRPr="00D76C0D">
        <w:rPr>
          <w:rFonts w:ascii="Arial" w:hAnsi="Arial" w:hint="cs"/>
          <w:rtl/>
        </w:rPr>
        <w:t xml:space="preserve"> כאמור </w:t>
      </w:r>
      <w:r w:rsidR="006F4B7F" w:rsidRPr="00D76C0D">
        <w:rPr>
          <w:rFonts w:ascii="Arial" w:hAnsi="Arial"/>
          <w:rtl/>
        </w:rPr>
        <w:t>–</w:t>
      </w:r>
      <w:r w:rsidR="006F4B7F" w:rsidRPr="00D76C0D">
        <w:rPr>
          <w:rFonts w:ascii="Arial" w:hAnsi="Arial" w:hint="cs"/>
          <w:rtl/>
        </w:rPr>
        <w:t xml:space="preserve"> </w:t>
      </w:r>
      <w:r w:rsidR="00D262C7" w:rsidRPr="00D76C0D">
        <w:rPr>
          <w:rFonts w:ascii="Arial" w:hAnsi="Arial" w:hint="cs"/>
          <w:rtl/>
        </w:rPr>
        <w:t>אי</w:t>
      </w:r>
      <w:r w:rsidR="006F4B7F" w:rsidRPr="00D76C0D">
        <w:rPr>
          <w:rFonts w:ascii="Arial" w:hAnsi="Arial" w:hint="cs"/>
          <w:rtl/>
        </w:rPr>
        <w:t>נו מחייב את אישור ההסכם לשם הכרה בתוקפו, מכאן כי לשיטתו מדובר בהסכם סופי שמהווה הלכה למעשה "</w:t>
      </w:r>
      <w:r w:rsidR="006F4B7F" w:rsidRPr="00D76C0D">
        <w:rPr>
          <w:rFonts w:ascii="Arial" w:hAnsi="Arial" w:hint="cs"/>
          <w:b/>
          <w:bCs/>
          <w:rtl/>
        </w:rPr>
        <w:t>פסק הדין</w:t>
      </w:r>
      <w:r w:rsidR="00C217D1">
        <w:rPr>
          <w:rFonts w:ascii="Arial" w:hAnsi="Arial" w:hint="cs"/>
          <w:rtl/>
        </w:rPr>
        <w:t xml:space="preserve">", ומשכך </w:t>
      </w:r>
      <w:r w:rsidR="006F4B7F" w:rsidRPr="00D76C0D">
        <w:rPr>
          <w:rFonts w:ascii="Arial" w:hAnsi="Arial" w:hint="cs"/>
          <w:rtl/>
        </w:rPr>
        <w:t>היה על המשי</w:t>
      </w:r>
      <w:r w:rsidR="00D262C7" w:rsidRPr="00D76C0D">
        <w:rPr>
          <w:rFonts w:ascii="Arial" w:hAnsi="Arial" w:hint="cs"/>
          <w:rtl/>
        </w:rPr>
        <w:t>ב</w:t>
      </w:r>
      <w:r w:rsidR="006F4B7F" w:rsidRPr="00D76C0D">
        <w:rPr>
          <w:rFonts w:ascii="Arial" w:hAnsi="Arial" w:hint="cs"/>
          <w:rtl/>
        </w:rPr>
        <w:t>ה להגיש תביעה לפי חוק האכיפה</w:t>
      </w:r>
      <w:r w:rsidR="00804151">
        <w:rPr>
          <w:rFonts w:ascii="Arial" w:hAnsi="Arial" w:hint="cs"/>
          <w:rtl/>
        </w:rPr>
        <w:t>,</w:t>
      </w:r>
      <w:r w:rsidR="006F4B7F" w:rsidRPr="00D76C0D">
        <w:rPr>
          <w:rFonts w:ascii="Arial" w:hAnsi="Arial" w:hint="cs"/>
          <w:rtl/>
        </w:rPr>
        <w:t xml:space="preserve"> כאמור.</w:t>
      </w:r>
    </w:p>
    <w:p w:rsidR="006F4B7F" w:rsidRDefault="006F4B7F" w:rsidP="00B76AAC">
      <w:pPr>
        <w:spacing w:line="360" w:lineRule="auto"/>
        <w:ind w:left="141"/>
        <w:jc w:val="both"/>
        <w:rPr>
          <w:rFonts w:ascii="Arial" w:hAnsi="Arial"/>
          <w:noProof w:val="0"/>
          <w:rtl/>
        </w:rPr>
      </w:pPr>
    </w:p>
    <w:p w:rsidR="006F4B7F" w:rsidRPr="00D76C0D" w:rsidRDefault="006F4B7F" w:rsidP="00B76AAC">
      <w:pPr>
        <w:pStyle w:val="ad"/>
        <w:numPr>
          <w:ilvl w:val="0"/>
          <w:numId w:val="6"/>
        </w:numPr>
        <w:spacing w:line="360" w:lineRule="auto"/>
        <w:ind w:left="141"/>
        <w:jc w:val="both"/>
        <w:rPr>
          <w:rFonts w:ascii="Arial" w:hAnsi="Arial"/>
          <w:rtl/>
        </w:rPr>
      </w:pPr>
      <w:r w:rsidRPr="0088196F">
        <w:rPr>
          <w:rFonts w:ascii="Arial" w:hAnsi="Arial" w:hint="cs"/>
          <w:b/>
          <w:bCs/>
          <w:rtl/>
        </w:rPr>
        <w:lastRenderedPageBreak/>
        <w:t>הוראות ההסכם סותרות את הדין הישראלי</w:t>
      </w:r>
      <w:r w:rsidRPr="00D76C0D">
        <w:rPr>
          <w:rFonts w:ascii="Arial" w:hAnsi="Arial" w:hint="cs"/>
          <w:rtl/>
        </w:rPr>
        <w:t xml:space="preserve"> </w:t>
      </w:r>
      <w:r w:rsidRPr="00D76C0D">
        <w:rPr>
          <w:rFonts w:ascii="Arial" w:hAnsi="Arial"/>
          <w:rtl/>
        </w:rPr>
        <w:t>–</w:t>
      </w:r>
      <w:r w:rsidRPr="00D76C0D">
        <w:rPr>
          <w:rFonts w:ascii="Arial" w:hAnsi="Arial" w:hint="cs"/>
          <w:rtl/>
        </w:rPr>
        <w:t xml:space="preserve"> לפי הטענה החיוב החודשי הוא בבחינת מזונות אישה, </w:t>
      </w:r>
      <w:r w:rsidR="00D262C7" w:rsidRPr="00D76C0D">
        <w:rPr>
          <w:rFonts w:ascii="Arial" w:hAnsi="Arial" w:hint="cs"/>
          <w:rtl/>
        </w:rPr>
        <w:t>שהוא חיוב</w:t>
      </w:r>
      <w:r w:rsidRPr="00D76C0D">
        <w:rPr>
          <w:rFonts w:ascii="Arial" w:hAnsi="Arial" w:hint="cs"/>
          <w:rtl/>
        </w:rPr>
        <w:t xml:space="preserve"> ש"אינו קיים" בדין הישראלי לאחר גירושי הצדדים. כמו כן, התשלום החודשי הניח בידי המשיבה יותר ממחצית מהרכוש המשותף, וגם בכך לא מכיר הדין הישראלי.</w:t>
      </w:r>
    </w:p>
    <w:p w:rsidR="006F4B7F" w:rsidRDefault="006F4B7F" w:rsidP="00B76AAC">
      <w:pPr>
        <w:spacing w:line="360" w:lineRule="auto"/>
        <w:ind w:left="141"/>
        <w:jc w:val="both"/>
        <w:rPr>
          <w:rFonts w:ascii="Arial" w:hAnsi="Arial"/>
          <w:noProof w:val="0"/>
          <w:rtl/>
        </w:rPr>
      </w:pPr>
    </w:p>
    <w:p w:rsidR="00727CDE" w:rsidRPr="00D76C0D" w:rsidRDefault="006F4B7F" w:rsidP="00B76AAC">
      <w:pPr>
        <w:pStyle w:val="ad"/>
        <w:numPr>
          <w:ilvl w:val="0"/>
          <w:numId w:val="6"/>
        </w:numPr>
        <w:spacing w:line="360" w:lineRule="auto"/>
        <w:ind w:left="141"/>
        <w:jc w:val="both"/>
        <w:rPr>
          <w:rFonts w:ascii="Arial" w:hAnsi="Arial"/>
          <w:rtl/>
        </w:rPr>
      </w:pPr>
      <w:r w:rsidRPr="0088196F">
        <w:rPr>
          <w:rFonts w:ascii="Arial" w:hAnsi="Arial" w:hint="cs"/>
          <w:b/>
          <w:bCs/>
          <w:rtl/>
        </w:rPr>
        <w:t>העדר תום לב</w:t>
      </w:r>
      <w:r w:rsidRPr="00D76C0D">
        <w:rPr>
          <w:rFonts w:ascii="Arial" w:hAnsi="Arial" w:hint="cs"/>
          <w:rtl/>
        </w:rPr>
        <w:t xml:space="preserve"> </w:t>
      </w:r>
      <w:r w:rsidRPr="00D76C0D">
        <w:rPr>
          <w:rFonts w:ascii="Arial" w:hAnsi="Arial"/>
          <w:rtl/>
        </w:rPr>
        <w:t>–</w:t>
      </w:r>
      <w:r w:rsidRPr="00D76C0D">
        <w:rPr>
          <w:rFonts w:ascii="Arial" w:hAnsi="Arial" w:hint="cs"/>
          <w:rtl/>
        </w:rPr>
        <w:t xml:space="preserve"> לטענתו למרות ששב לישראל בחודש 6/2017 וחוו</w:t>
      </w:r>
      <w:r w:rsidR="00F45DD8" w:rsidRPr="00D76C0D">
        <w:rPr>
          <w:rFonts w:ascii="Arial" w:hAnsi="Arial" w:hint="cs"/>
          <w:rtl/>
        </w:rPr>
        <w:t xml:space="preserve">ה ירידה בשכרו, </w:t>
      </w:r>
      <w:r w:rsidRPr="00D76C0D">
        <w:rPr>
          <w:rFonts w:ascii="Arial" w:hAnsi="Arial" w:hint="cs"/>
          <w:rtl/>
        </w:rPr>
        <w:t>המשיך</w:t>
      </w:r>
      <w:r w:rsidR="00F45DD8" w:rsidRPr="00D76C0D">
        <w:rPr>
          <w:rFonts w:ascii="Arial" w:hAnsi="Arial" w:hint="cs"/>
          <w:rtl/>
        </w:rPr>
        <w:t xml:space="preserve"> לשלם למשיבה את התשלום החודשי, על אף שמדובר בשינוי נסיבות </w:t>
      </w:r>
      <w:r w:rsidR="00722857" w:rsidRPr="00D76C0D">
        <w:rPr>
          <w:rFonts w:ascii="Arial" w:hAnsi="Arial" w:hint="cs"/>
          <w:rtl/>
        </w:rPr>
        <w:t>בו מכיר</w:t>
      </w:r>
      <w:r w:rsidR="00F45DD8" w:rsidRPr="00D76C0D">
        <w:rPr>
          <w:rFonts w:ascii="Arial" w:hAnsi="Arial" w:hint="cs"/>
          <w:rtl/>
        </w:rPr>
        <w:t xml:space="preserve"> ההסכם. בעוד הוא ניסה לפגוש </w:t>
      </w:r>
      <w:r w:rsidR="00722857" w:rsidRPr="00D76C0D">
        <w:rPr>
          <w:rFonts w:ascii="Arial" w:hAnsi="Arial" w:hint="cs"/>
          <w:rtl/>
        </w:rPr>
        <w:t>ב</w:t>
      </w:r>
      <w:r w:rsidR="00F45DD8" w:rsidRPr="00D76C0D">
        <w:rPr>
          <w:rFonts w:ascii="Arial" w:hAnsi="Arial" w:hint="cs"/>
          <w:rtl/>
        </w:rPr>
        <w:t>משיבה כדי לדון בדבר, היא סירבה לפגוש בו.</w:t>
      </w:r>
    </w:p>
    <w:p w:rsidR="00F45DD8" w:rsidRDefault="00F45DD8" w:rsidP="00B76AAC">
      <w:pPr>
        <w:spacing w:line="360" w:lineRule="auto"/>
        <w:ind w:left="141"/>
        <w:jc w:val="both"/>
        <w:rPr>
          <w:rFonts w:ascii="Arial" w:hAnsi="Arial"/>
          <w:noProof w:val="0"/>
          <w:rtl/>
        </w:rPr>
      </w:pPr>
    </w:p>
    <w:p w:rsidR="00F45DD8" w:rsidRPr="00D76C0D" w:rsidRDefault="00F45DD8" w:rsidP="00B76AAC">
      <w:pPr>
        <w:pStyle w:val="ad"/>
        <w:numPr>
          <w:ilvl w:val="0"/>
          <w:numId w:val="6"/>
        </w:numPr>
        <w:spacing w:line="360" w:lineRule="auto"/>
        <w:ind w:left="141"/>
        <w:jc w:val="both"/>
        <w:rPr>
          <w:rFonts w:ascii="Arial" w:hAnsi="Arial"/>
          <w:rtl/>
        </w:rPr>
      </w:pPr>
      <w:r w:rsidRPr="0088196F">
        <w:rPr>
          <w:rFonts w:ascii="Arial" w:hAnsi="Arial" w:hint="cs"/>
          <w:b/>
          <w:bCs/>
          <w:rtl/>
        </w:rPr>
        <w:t>שיהוי בלתי סביר</w:t>
      </w:r>
      <w:r w:rsidRPr="00D76C0D">
        <w:rPr>
          <w:rFonts w:ascii="Arial" w:hAnsi="Arial" w:hint="cs"/>
          <w:rtl/>
        </w:rPr>
        <w:t xml:space="preserve"> </w:t>
      </w:r>
      <w:r w:rsidRPr="00D76C0D">
        <w:rPr>
          <w:rFonts w:ascii="Arial" w:hAnsi="Arial"/>
          <w:rtl/>
        </w:rPr>
        <w:t>–</w:t>
      </w:r>
      <w:r w:rsidRPr="00D76C0D">
        <w:rPr>
          <w:rFonts w:ascii="Arial" w:hAnsi="Arial" w:hint="cs"/>
          <w:rtl/>
        </w:rPr>
        <w:t xml:space="preserve"> המבקש פסק מהתשלום החודשי בחודש 12/2017, בעוד את התביעה דנן הגישה המשיבה רק בחודש 7/2022. המשיבה לא צירפה חוות ד</w:t>
      </w:r>
      <w:r w:rsidR="00722857" w:rsidRPr="00D76C0D">
        <w:rPr>
          <w:rFonts w:ascii="Arial" w:hAnsi="Arial" w:hint="cs"/>
          <w:rtl/>
        </w:rPr>
        <w:t>עת של רופא פסיכיאטר לתמיכה בטענו</w:t>
      </w:r>
      <w:r w:rsidRPr="00D76C0D">
        <w:rPr>
          <w:rFonts w:ascii="Arial" w:hAnsi="Arial" w:hint="cs"/>
          <w:rtl/>
        </w:rPr>
        <w:t>תיה</w:t>
      </w:r>
      <w:r w:rsidR="00722857" w:rsidRPr="00D76C0D">
        <w:rPr>
          <w:rFonts w:ascii="Arial" w:hAnsi="Arial" w:hint="cs"/>
          <w:rtl/>
        </w:rPr>
        <w:t xml:space="preserve"> שמצבה לא אפשר את התמסרותה ל</w:t>
      </w:r>
      <w:r w:rsidR="00622341">
        <w:rPr>
          <w:rFonts w:ascii="Arial" w:hAnsi="Arial" w:hint="cs"/>
          <w:rtl/>
        </w:rPr>
        <w:t xml:space="preserve">הגשת </w:t>
      </w:r>
      <w:r w:rsidR="00722857" w:rsidRPr="00D76C0D">
        <w:rPr>
          <w:rFonts w:ascii="Arial" w:hAnsi="Arial" w:hint="cs"/>
          <w:rtl/>
        </w:rPr>
        <w:t>תביעה בסמוך לקרות האירועים</w:t>
      </w:r>
      <w:r w:rsidRPr="00D76C0D">
        <w:rPr>
          <w:rFonts w:ascii="Arial" w:hAnsi="Arial" w:hint="cs"/>
          <w:rtl/>
        </w:rPr>
        <w:t>. יש לכבד את הסתמכותו שלא להיתבע</w:t>
      </w:r>
      <w:r w:rsidR="00722857" w:rsidRPr="00D76C0D">
        <w:rPr>
          <w:rFonts w:ascii="Arial" w:hAnsi="Arial" w:hint="cs"/>
          <w:rtl/>
        </w:rPr>
        <w:t xml:space="preserve"> לדבריו</w:t>
      </w:r>
      <w:r w:rsidRPr="00D76C0D">
        <w:rPr>
          <w:rFonts w:ascii="Arial" w:hAnsi="Arial" w:hint="cs"/>
          <w:rtl/>
        </w:rPr>
        <w:t>.</w:t>
      </w:r>
    </w:p>
    <w:p w:rsidR="00F45DD8" w:rsidRDefault="00F45DD8" w:rsidP="00D76C0D">
      <w:pPr>
        <w:spacing w:line="360" w:lineRule="auto"/>
        <w:ind w:left="-426"/>
        <w:jc w:val="both"/>
        <w:rPr>
          <w:rFonts w:ascii="Arial" w:hAnsi="Arial"/>
          <w:noProof w:val="0"/>
          <w:rtl/>
        </w:rPr>
      </w:pPr>
    </w:p>
    <w:p w:rsidR="00F45DD8" w:rsidRPr="00D76C0D" w:rsidRDefault="00F45DD8" w:rsidP="00B20BB3">
      <w:pPr>
        <w:pStyle w:val="ad"/>
        <w:numPr>
          <w:ilvl w:val="0"/>
          <w:numId w:val="4"/>
        </w:numPr>
        <w:spacing w:line="360" w:lineRule="auto"/>
        <w:ind w:left="-426"/>
        <w:jc w:val="both"/>
        <w:rPr>
          <w:rFonts w:ascii="Arial" w:hAnsi="Arial"/>
          <w:rtl/>
        </w:rPr>
      </w:pPr>
      <w:r w:rsidRPr="00D76C0D">
        <w:rPr>
          <w:rFonts w:ascii="Arial" w:hAnsi="Arial" w:hint="cs"/>
          <w:rtl/>
        </w:rPr>
        <w:t xml:space="preserve">המשיבה </w:t>
      </w:r>
      <w:r w:rsidR="00804151">
        <w:rPr>
          <w:rFonts w:ascii="Arial" w:hAnsi="Arial" w:hint="cs"/>
          <w:rtl/>
        </w:rPr>
        <w:t xml:space="preserve">בתגובתה הפנתה </w:t>
      </w:r>
      <w:r w:rsidRPr="00D76C0D">
        <w:rPr>
          <w:rFonts w:ascii="Arial" w:hAnsi="Arial" w:hint="cs"/>
          <w:rtl/>
        </w:rPr>
        <w:t>להודאת המבקש בעובדה שהדין ב</w:t>
      </w:r>
      <w:r w:rsidR="00B20BB3">
        <w:rPr>
          <w:rFonts w:ascii="Arial" w:hAnsi="Arial" w:hint="cs"/>
          <w:rtl/>
        </w:rPr>
        <w:t>[חו"ל]</w:t>
      </w:r>
      <w:r w:rsidRPr="00D76C0D">
        <w:rPr>
          <w:rFonts w:ascii="Arial" w:hAnsi="Arial" w:hint="cs"/>
          <w:rtl/>
        </w:rPr>
        <w:t xml:space="preserve"> אינו מחייב את אישור ההסכם ומתן תוקף של פסק דין לשם קניית תוקפו. </w:t>
      </w:r>
      <w:r w:rsidR="00722857" w:rsidRPr="00D76C0D">
        <w:rPr>
          <w:rFonts w:ascii="Arial" w:hAnsi="Arial" w:hint="cs"/>
          <w:rtl/>
        </w:rPr>
        <w:t xml:space="preserve">לטענתה, </w:t>
      </w:r>
      <w:r w:rsidRPr="00D76C0D">
        <w:rPr>
          <w:rFonts w:ascii="Arial" w:hAnsi="Arial" w:hint="cs"/>
          <w:rtl/>
        </w:rPr>
        <w:t xml:space="preserve">בכך חוזר בו </w:t>
      </w:r>
      <w:r w:rsidR="00722857" w:rsidRPr="00D76C0D">
        <w:rPr>
          <w:rFonts w:ascii="Arial" w:hAnsi="Arial" w:hint="cs"/>
          <w:rtl/>
        </w:rPr>
        <w:t>המבקש</w:t>
      </w:r>
      <w:r w:rsidRPr="00D76C0D">
        <w:rPr>
          <w:rFonts w:ascii="Arial" w:hAnsi="Arial" w:hint="cs"/>
          <w:rtl/>
        </w:rPr>
        <w:t xml:space="preserve"> מטענתו המקורית לפיה ההסכם אינו תקף הואיל ולא אושר בבית המשפט ב</w:t>
      </w:r>
      <w:r w:rsidR="00B20BB3">
        <w:rPr>
          <w:rFonts w:ascii="Arial" w:hAnsi="Arial" w:hint="cs"/>
          <w:rtl/>
        </w:rPr>
        <w:t>[חו"ל]</w:t>
      </w:r>
      <w:r w:rsidRPr="00D76C0D">
        <w:rPr>
          <w:rFonts w:ascii="Arial" w:hAnsi="Arial" w:hint="cs"/>
          <w:rtl/>
        </w:rPr>
        <w:t>.</w:t>
      </w:r>
    </w:p>
    <w:p w:rsidR="00722857" w:rsidRDefault="00722857" w:rsidP="00D76C0D">
      <w:pPr>
        <w:spacing w:line="360" w:lineRule="auto"/>
        <w:ind w:left="-426"/>
        <w:jc w:val="both"/>
        <w:rPr>
          <w:rFonts w:ascii="Arial" w:hAnsi="Arial"/>
          <w:noProof w:val="0"/>
          <w:rtl/>
        </w:rPr>
      </w:pPr>
    </w:p>
    <w:p w:rsidR="00F45DD8" w:rsidRPr="00D76C0D" w:rsidRDefault="00F45DD8" w:rsidP="00804151">
      <w:pPr>
        <w:pStyle w:val="ad"/>
        <w:numPr>
          <w:ilvl w:val="0"/>
          <w:numId w:val="4"/>
        </w:numPr>
        <w:spacing w:line="360" w:lineRule="auto"/>
        <w:ind w:left="-426"/>
        <w:jc w:val="both"/>
        <w:rPr>
          <w:rFonts w:ascii="Arial" w:hAnsi="Arial"/>
          <w:rtl/>
        </w:rPr>
      </w:pPr>
      <w:r w:rsidRPr="00D76C0D">
        <w:rPr>
          <w:rFonts w:ascii="Arial" w:hAnsi="Arial" w:hint="cs"/>
          <w:rtl/>
        </w:rPr>
        <w:t>המשיב</w:t>
      </w:r>
      <w:r w:rsidR="00722857" w:rsidRPr="00D76C0D">
        <w:rPr>
          <w:rFonts w:ascii="Arial" w:hAnsi="Arial" w:hint="cs"/>
          <w:rtl/>
        </w:rPr>
        <w:t xml:space="preserve">ה </w:t>
      </w:r>
      <w:r w:rsidR="00804151">
        <w:rPr>
          <w:rFonts w:ascii="Arial" w:hAnsi="Arial" w:hint="cs"/>
          <w:rtl/>
        </w:rPr>
        <w:t>סקרה</w:t>
      </w:r>
      <w:r w:rsidR="00722857" w:rsidRPr="00D76C0D">
        <w:rPr>
          <w:rFonts w:ascii="Arial" w:hAnsi="Arial" w:hint="cs"/>
          <w:rtl/>
        </w:rPr>
        <w:t xml:space="preserve"> את הוראות חוק האכיפה</w:t>
      </w:r>
      <w:r w:rsidRPr="00D76C0D">
        <w:rPr>
          <w:rFonts w:ascii="Arial" w:hAnsi="Arial" w:hint="cs"/>
          <w:rtl/>
        </w:rPr>
        <w:t xml:space="preserve"> </w:t>
      </w:r>
      <w:r w:rsidR="00804151">
        <w:rPr>
          <w:rFonts w:ascii="Arial" w:hAnsi="Arial" w:hint="cs"/>
          <w:rtl/>
        </w:rPr>
        <w:t>וכפרה</w:t>
      </w:r>
      <w:r w:rsidRPr="00D76C0D">
        <w:rPr>
          <w:rFonts w:ascii="Arial" w:hAnsi="Arial" w:hint="cs"/>
          <w:rtl/>
        </w:rPr>
        <w:t xml:space="preserve"> ב</w:t>
      </w:r>
      <w:r w:rsidR="00722857" w:rsidRPr="00D76C0D">
        <w:rPr>
          <w:rFonts w:ascii="Arial" w:hAnsi="Arial" w:hint="cs"/>
          <w:rtl/>
        </w:rPr>
        <w:t>טענה</w:t>
      </w:r>
      <w:r w:rsidRPr="00D76C0D">
        <w:rPr>
          <w:rFonts w:ascii="Arial" w:hAnsi="Arial" w:hint="cs"/>
          <w:rtl/>
        </w:rPr>
        <w:t xml:space="preserve"> שההסכ</w:t>
      </w:r>
      <w:r w:rsidR="000313F4" w:rsidRPr="00D76C0D">
        <w:rPr>
          <w:rFonts w:ascii="Arial" w:hAnsi="Arial" w:hint="cs"/>
          <w:rtl/>
        </w:rPr>
        <w:t>ם מהווה "פסק דין" לפי הוראות חוק האכיפה.</w:t>
      </w:r>
    </w:p>
    <w:p w:rsidR="00722857" w:rsidRDefault="00722857" w:rsidP="00D76C0D">
      <w:pPr>
        <w:spacing w:line="360" w:lineRule="auto"/>
        <w:ind w:left="-426"/>
        <w:jc w:val="both"/>
        <w:rPr>
          <w:rFonts w:ascii="Arial" w:hAnsi="Arial"/>
          <w:noProof w:val="0"/>
          <w:rtl/>
        </w:rPr>
      </w:pPr>
    </w:p>
    <w:p w:rsidR="000313F4" w:rsidRPr="00D76C0D" w:rsidRDefault="000313F4" w:rsidP="00804151">
      <w:pPr>
        <w:pStyle w:val="ad"/>
        <w:numPr>
          <w:ilvl w:val="0"/>
          <w:numId w:val="4"/>
        </w:numPr>
        <w:spacing w:line="360" w:lineRule="auto"/>
        <w:ind w:left="-426"/>
        <w:jc w:val="both"/>
        <w:rPr>
          <w:rFonts w:ascii="Arial" w:hAnsi="Arial"/>
          <w:rtl/>
        </w:rPr>
      </w:pPr>
      <w:r w:rsidRPr="00D76C0D">
        <w:rPr>
          <w:rFonts w:ascii="Arial" w:hAnsi="Arial" w:hint="cs"/>
          <w:rtl/>
        </w:rPr>
        <w:t>לעניין הטענה</w:t>
      </w:r>
      <w:r w:rsidR="00722857" w:rsidRPr="00D76C0D">
        <w:rPr>
          <w:rFonts w:ascii="Arial" w:hAnsi="Arial" w:hint="cs"/>
          <w:rtl/>
        </w:rPr>
        <w:t xml:space="preserve"> </w:t>
      </w:r>
      <w:r w:rsidRPr="00D76C0D">
        <w:rPr>
          <w:rFonts w:ascii="Arial" w:hAnsi="Arial" w:hint="cs"/>
          <w:rtl/>
        </w:rPr>
        <w:t>להע</w:t>
      </w:r>
      <w:r w:rsidR="00722857" w:rsidRPr="00D76C0D">
        <w:rPr>
          <w:rFonts w:ascii="Arial" w:hAnsi="Arial" w:hint="cs"/>
          <w:rtl/>
        </w:rPr>
        <w:t>ד</w:t>
      </w:r>
      <w:r w:rsidRPr="00D76C0D">
        <w:rPr>
          <w:rFonts w:ascii="Arial" w:hAnsi="Arial" w:hint="cs"/>
          <w:rtl/>
        </w:rPr>
        <w:t>ר סמכות עניינית</w:t>
      </w:r>
      <w:r w:rsidR="00722857" w:rsidRPr="00D76C0D">
        <w:rPr>
          <w:rFonts w:ascii="Arial" w:hAnsi="Arial" w:hint="cs"/>
          <w:rtl/>
        </w:rPr>
        <w:t>,</w:t>
      </w:r>
      <w:r w:rsidRPr="00D76C0D">
        <w:rPr>
          <w:rFonts w:ascii="Arial" w:hAnsi="Arial" w:hint="cs"/>
          <w:rtl/>
        </w:rPr>
        <w:t xml:space="preserve"> שבה המשי</w:t>
      </w:r>
      <w:r w:rsidR="00722857" w:rsidRPr="00D76C0D">
        <w:rPr>
          <w:rFonts w:ascii="Arial" w:hAnsi="Arial" w:hint="cs"/>
          <w:rtl/>
        </w:rPr>
        <w:t xml:space="preserve">בה </w:t>
      </w:r>
      <w:r w:rsidR="00804151">
        <w:rPr>
          <w:rFonts w:ascii="Arial" w:hAnsi="Arial" w:hint="cs"/>
          <w:rtl/>
        </w:rPr>
        <w:t>וטענה כי אין בהסכם תניי</w:t>
      </w:r>
      <w:r w:rsidRPr="00D76C0D">
        <w:rPr>
          <w:rFonts w:ascii="Arial" w:hAnsi="Arial" w:hint="cs"/>
          <w:rtl/>
        </w:rPr>
        <w:t>ת שיפוט השוללת</w:t>
      </w:r>
      <w:r w:rsidR="00722857" w:rsidRPr="00D76C0D">
        <w:rPr>
          <w:rFonts w:ascii="Arial" w:hAnsi="Arial" w:hint="cs"/>
          <w:rtl/>
        </w:rPr>
        <w:t xml:space="preserve"> </w:t>
      </w:r>
      <w:r w:rsidRPr="00D76C0D">
        <w:rPr>
          <w:rFonts w:ascii="Arial" w:hAnsi="Arial" w:hint="cs"/>
          <w:rtl/>
        </w:rPr>
        <w:t>את סמכותו של בית המשפט.</w:t>
      </w:r>
    </w:p>
    <w:p w:rsidR="00722857" w:rsidRDefault="00722857" w:rsidP="00D76C0D">
      <w:pPr>
        <w:spacing w:line="360" w:lineRule="auto"/>
        <w:ind w:left="-426"/>
        <w:jc w:val="both"/>
        <w:rPr>
          <w:rFonts w:ascii="Arial" w:hAnsi="Arial"/>
          <w:noProof w:val="0"/>
          <w:rtl/>
        </w:rPr>
      </w:pPr>
    </w:p>
    <w:p w:rsidR="000313F4" w:rsidRPr="00D76C0D" w:rsidRDefault="000313F4" w:rsidP="00B20BB3">
      <w:pPr>
        <w:pStyle w:val="ad"/>
        <w:numPr>
          <w:ilvl w:val="0"/>
          <w:numId w:val="4"/>
        </w:numPr>
        <w:spacing w:line="360" w:lineRule="auto"/>
        <w:ind w:left="-426"/>
        <w:jc w:val="both"/>
        <w:rPr>
          <w:rFonts w:ascii="Arial" w:hAnsi="Arial"/>
          <w:rtl/>
        </w:rPr>
      </w:pPr>
      <w:r w:rsidRPr="00D76C0D">
        <w:rPr>
          <w:rFonts w:ascii="Arial" w:hAnsi="Arial" w:hint="cs"/>
          <w:rtl/>
        </w:rPr>
        <w:t>לעניין סתירת הדין הישראלי כביכול, לטענת המשיבה אין בדין הישראלי הוראה האוסרת קבלת התשלום החודשי ולצדדים נתון החופש החוזי להתנות כל תניה שאינה סותרת את הדין. שנית, טענת המבקש</w:t>
      </w:r>
      <w:r w:rsidR="00722857" w:rsidRPr="00D76C0D">
        <w:rPr>
          <w:rFonts w:ascii="Arial" w:hAnsi="Arial" w:hint="cs"/>
          <w:rtl/>
        </w:rPr>
        <w:t xml:space="preserve"> והפנייתו לדין הישראלי, </w:t>
      </w:r>
      <w:r w:rsidRPr="00D76C0D">
        <w:rPr>
          <w:rFonts w:ascii="Arial" w:hAnsi="Arial" w:hint="cs"/>
          <w:rtl/>
        </w:rPr>
        <w:t>סותרת את טענתו</w:t>
      </w:r>
      <w:r w:rsidR="00722857" w:rsidRPr="00D76C0D">
        <w:rPr>
          <w:rFonts w:ascii="Arial" w:hAnsi="Arial" w:hint="cs"/>
          <w:rtl/>
        </w:rPr>
        <w:t xml:space="preserve"> מלכתחילה</w:t>
      </w:r>
      <w:r w:rsidRPr="00D76C0D">
        <w:rPr>
          <w:rFonts w:ascii="Arial" w:hAnsi="Arial" w:hint="cs"/>
          <w:rtl/>
        </w:rPr>
        <w:t xml:space="preserve"> שהדין החל בענייננו הוא הדין שבמדינת </w:t>
      </w:r>
      <w:r w:rsidR="00B20BB3">
        <w:rPr>
          <w:rFonts w:ascii="Arial" w:hAnsi="Arial" w:hint="cs"/>
          <w:rtl/>
        </w:rPr>
        <w:t>[...]</w:t>
      </w:r>
      <w:r w:rsidRPr="00D76C0D">
        <w:rPr>
          <w:rFonts w:ascii="Arial" w:hAnsi="Arial" w:hint="cs"/>
          <w:rtl/>
        </w:rPr>
        <w:t xml:space="preserve"> ולא הדין היש</w:t>
      </w:r>
      <w:r w:rsidR="00722857" w:rsidRPr="00D76C0D">
        <w:rPr>
          <w:rFonts w:ascii="Arial" w:hAnsi="Arial" w:hint="cs"/>
          <w:rtl/>
        </w:rPr>
        <w:t>ר</w:t>
      </w:r>
      <w:r w:rsidRPr="00D76C0D">
        <w:rPr>
          <w:rFonts w:ascii="Arial" w:hAnsi="Arial" w:hint="cs"/>
          <w:rtl/>
        </w:rPr>
        <w:t xml:space="preserve">אלי. </w:t>
      </w:r>
      <w:r w:rsidR="00722857" w:rsidRPr="00D76C0D">
        <w:rPr>
          <w:rFonts w:ascii="Arial" w:hAnsi="Arial" w:hint="cs"/>
          <w:rtl/>
        </w:rPr>
        <w:t>עוד לטענתה,</w:t>
      </w:r>
      <w:r w:rsidRPr="00D76C0D">
        <w:rPr>
          <w:rFonts w:ascii="Arial" w:hAnsi="Arial" w:hint="cs"/>
          <w:rtl/>
        </w:rPr>
        <w:t xml:space="preserve"> הצדדים עצמם הסכימו באופן מפורש בהסכם שההסכם יחייבם על אף כ</w:t>
      </w:r>
      <w:r w:rsidR="00722857" w:rsidRPr="00D76C0D">
        <w:rPr>
          <w:rFonts w:ascii="Arial" w:hAnsi="Arial" w:hint="cs"/>
          <w:rtl/>
        </w:rPr>
        <w:t>ל</w:t>
      </w:r>
      <w:r w:rsidRPr="00D76C0D">
        <w:rPr>
          <w:rFonts w:ascii="Arial" w:hAnsi="Arial" w:hint="cs"/>
          <w:rtl/>
        </w:rPr>
        <w:t xml:space="preserve"> הוראה בכל דין אחר </w:t>
      </w:r>
      <w:r w:rsidRPr="00D76C0D">
        <w:rPr>
          <w:rFonts w:ascii="Arial" w:hAnsi="Arial"/>
          <w:rtl/>
        </w:rPr>
        <w:t>–</w:t>
      </w:r>
      <w:r w:rsidRPr="00D76C0D">
        <w:rPr>
          <w:rFonts w:ascii="Arial" w:hAnsi="Arial" w:hint="cs"/>
          <w:rtl/>
        </w:rPr>
        <w:t xml:space="preserve"> ה</w:t>
      </w:r>
      <w:r w:rsidR="00B20BB3">
        <w:rPr>
          <w:rFonts w:ascii="Arial" w:hAnsi="Arial" w:hint="cs"/>
          <w:rtl/>
        </w:rPr>
        <w:t>[זר]</w:t>
      </w:r>
      <w:r w:rsidRPr="00D76C0D">
        <w:rPr>
          <w:rFonts w:ascii="Arial" w:hAnsi="Arial" w:hint="cs"/>
          <w:rtl/>
        </w:rPr>
        <w:t xml:space="preserve"> או הישראלי.</w:t>
      </w:r>
    </w:p>
    <w:p w:rsidR="00722857" w:rsidRDefault="00722857" w:rsidP="00D76C0D">
      <w:pPr>
        <w:spacing w:line="360" w:lineRule="auto"/>
        <w:ind w:left="-426"/>
        <w:jc w:val="both"/>
        <w:rPr>
          <w:rFonts w:ascii="Arial" w:hAnsi="Arial"/>
          <w:noProof w:val="0"/>
          <w:rtl/>
        </w:rPr>
      </w:pPr>
    </w:p>
    <w:p w:rsidR="000313F4" w:rsidRPr="00D76C0D" w:rsidRDefault="000313F4" w:rsidP="00D76C0D">
      <w:pPr>
        <w:pStyle w:val="ad"/>
        <w:numPr>
          <w:ilvl w:val="0"/>
          <w:numId w:val="4"/>
        </w:numPr>
        <w:spacing w:line="360" w:lineRule="auto"/>
        <w:ind w:left="-426"/>
        <w:jc w:val="both"/>
        <w:rPr>
          <w:rFonts w:ascii="Arial" w:hAnsi="Arial"/>
          <w:rtl/>
        </w:rPr>
      </w:pPr>
      <w:r w:rsidRPr="00D76C0D">
        <w:rPr>
          <w:rFonts w:ascii="Arial" w:hAnsi="Arial" w:hint="cs"/>
          <w:rtl/>
        </w:rPr>
        <w:t xml:space="preserve">לעניין </w:t>
      </w:r>
      <w:r w:rsidR="00722857" w:rsidRPr="00D76C0D">
        <w:rPr>
          <w:rFonts w:ascii="Arial" w:hAnsi="Arial" w:hint="cs"/>
          <w:rtl/>
        </w:rPr>
        <w:t>הט</w:t>
      </w:r>
      <w:r w:rsidRPr="00D76C0D">
        <w:rPr>
          <w:rFonts w:ascii="Arial" w:hAnsi="Arial" w:hint="cs"/>
          <w:rtl/>
        </w:rPr>
        <w:t>ענה לשינוי נסיבות, המשיבה כופרת בזיקה כלשהי בין טענה לשינוי נסיבות לבין טענה ל</w:t>
      </w:r>
      <w:r w:rsidR="00722857" w:rsidRPr="00D76C0D">
        <w:rPr>
          <w:rFonts w:ascii="Arial" w:hAnsi="Arial" w:hint="cs"/>
          <w:rtl/>
        </w:rPr>
        <w:t xml:space="preserve">העדר </w:t>
      </w:r>
      <w:r w:rsidRPr="00D76C0D">
        <w:rPr>
          <w:rFonts w:ascii="Arial" w:hAnsi="Arial" w:hint="cs"/>
          <w:rtl/>
        </w:rPr>
        <w:t>תום לב</w:t>
      </w:r>
      <w:r w:rsidR="00722857" w:rsidRPr="00D76C0D">
        <w:rPr>
          <w:rFonts w:ascii="Arial" w:hAnsi="Arial" w:hint="cs"/>
          <w:rtl/>
        </w:rPr>
        <w:t xml:space="preserve"> בפרט,</w:t>
      </w:r>
      <w:r w:rsidRPr="00D76C0D">
        <w:rPr>
          <w:rFonts w:ascii="Arial" w:hAnsi="Arial" w:hint="cs"/>
          <w:rtl/>
        </w:rPr>
        <w:t xml:space="preserve"> או </w:t>
      </w:r>
      <w:r w:rsidR="00722857" w:rsidRPr="00D76C0D">
        <w:rPr>
          <w:rFonts w:ascii="Arial" w:hAnsi="Arial" w:hint="cs"/>
          <w:rtl/>
        </w:rPr>
        <w:t>ל</w:t>
      </w:r>
      <w:r w:rsidRPr="00D76C0D">
        <w:rPr>
          <w:rFonts w:ascii="Arial" w:hAnsi="Arial" w:hint="cs"/>
          <w:rtl/>
        </w:rPr>
        <w:t>טענת סף בכלל.</w:t>
      </w:r>
    </w:p>
    <w:p w:rsidR="00722857" w:rsidRDefault="00722857" w:rsidP="00D76C0D">
      <w:pPr>
        <w:spacing w:line="360" w:lineRule="auto"/>
        <w:ind w:left="-426"/>
        <w:jc w:val="both"/>
        <w:rPr>
          <w:rFonts w:ascii="Arial" w:hAnsi="Arial"/>
          <w:noProof w:val="0"/>
          <w:rtl/>
        </w:rPr>
      </w:pPr>
    </w:p>
    <w:p w:rsidR="000313F4" w:rsidRPr="00D76C0D" w:rsidRDefault="000313F4" w:rsidP="00D76C0D">
      <w:pPr>
        <w:pStyle w:val="ad"/>
        <w:numPr>
          <w:ilvl w:val="0"/>
          <w:numId w:val="4"/>
        </w:numPr>
        <w:spacing w:line="360" w:lineRule="auto"/>
        <w:ind w:left="-426"/>
        <w:jc w:val="both"/>
        <w:rPr>
          <w:rFonts w:ascii="Arial" w:hAnsi="Arial"/>
          <w:rtl/>
        </w:rPr>
      </w:pPr>
      <w:r w:rsidRPr="00D76C0D">
        <w:rPr>
          <w:rFonts w:ascii="Arial" w:hAnsi="Arial" w:hint="cs"/>
          <w:rtl/>
        </w:rPr>
        <w:t>לטענת השיהוי, המשיבה מוצאת שזו מקוממת במיוחד הואיל ולמבקש ידוע היטב על אשפוזיה השונים, לרבות על העובדה שהפסיק את</w:t>
      </w:r>
      <w:r w:rsidR="00FA35C8" w:rsidRPr="00D76C0D">
        <w:rPr>
          <w:rFonts w:ascii="Arial" w:hAnsi="Arial" w:hint="cs"/>
          <w:rtl/>
        </w:rPr>
        <w:t xml:space="preserve"> </w:t>
      </w:r>
      <w:r w:rsidRPr="00D76C0D">
        <w:rPr>
          <w:rFonts w:ascii="Arial" w:hAnsi="Arial" w:hint="cs"/>
          <w:rtl/>
        </w:rPr>
        <w:t>התשלום החוד</w:t>
      </w:r>
      <w:r w:rsidR="00FA35C8" w:rsidRPr="00D76C0D">
        <w:rPr>
          <w:rFonts w:ascii="Arial" w:hAnsi="Arial" w:hint="cs"/>
          <w:rtl/>
        </w:rPr>
        <w:t>שי</w:t>
      </w:r>
      <w:r w:rsidRPr="00D76C0D">
        <w:rPr>
          <w:rFonts w:ascii="Arial" w:hAnsi="Arial" w:hint="cs"/>
          <w:rtl/>
        </w:rPr>
        <w:t xml:space="preserve"> בעודה מאושפזת</w:t>
      </w:r>
      <w:r w:rsidR="00CF4568" w:rsidRPr="00D76C0D">
        <w:rPr>
          <w:rFonts w:ascii="Arial" w:hAnsi="Arial" w:hint="cs"/>
          <w:rtl/>
        </w:rPr>
        <w:t>.</w:t>
      </w:r>
    </w:p>
    <w:p w:rsidR="00FA35C8" w:rsidRDefault="00FA35C8" w:rsidP="00D76C0D">
      <w:pPr>
        <w:spacing w:line="360" w:lineRule="auto"/>
        <w:ind w:left="-426"/>
        <w:jc w:val="both"/>
        <w:rPr>
          <w:rFonts w:ascii="Arial" w:hAnsi="Arial"/>
          <w:noProof w:val="0"/>
          <w:rtl/>
        </w:rPr>
      </w:pPr>
    </w:p>
    <w:p w:rsidR="00CF4568" w:rsidRPr="00D76C0D" w:rsidRDefault="00CF4568" w:rsidP="00622341">
      <w:pPr>
        <w:pStyle w:val="ad"/>
        <w:numPr>
          <w:ilvl w:val="0"/>
          <w:numId w:val="4"/>
        </w:numPr>
        <w:spacing w:line="360" w:lineRule="auto"/>
        <w:ind w:left="-426"/>
        <w:jc w:val="both"/>
        <w:rPr>
          <w:rFonts w:ascii="Arial" w:hAnsi="Arial"/>
          <w:rtl/>
        </w:rPr>
      </w:pPr>
      <w:r w:rsidRPr="00D76C0D">
        <w:rPr>
          <w:rFonts w:ascii="Arial" w:hAnsi="Arial" w:hint="cs"/>
          <w:rtl/>
        </w:rPr>
        <w:t>המשיבה מוסיפה שהמבקש אף חרג מהתיקון אותו התיר בית המשפט, שנועד להתייחס לטענה לעניין חוק האכיפה ותו לא, ואילו המבקש הוסיף ועמד על טענות סף נוספות שלא עלו בדיון כלל.</w:t>
      </w:r>
    </w:p>
    <w:p w:rsidR="00CF4568" w:rsidRDefault="00CF4568" w:rsidP="00D76C0D">
      <w:pPr>
        <w:spacing w:line="360" w:lineRule="auto"/>
        <w:ind w:left="-426"/>
        <w:jc w:val="both"/>
        <w:rPr>
          <w:rFonts w:ascii="Arial" w:hAnsi="Arial"/>
          <w:noProof w:val="0"/>
          <w:rtl/>
        </w:rPr>
      </w:pPr>
    </w:p>
    <w:p w:rsidR="00CF4568" w:rsidRPr="00B76AAC" w:rsidRDefault="00CF4568" w:rsidP="00B76AAC">
      <w:pPr>
        <w:pStyle w:val="ad"/>
        <w:spacing w:line="360" w:lineRule="auto"/>
        <w:ind w:left="-709"/>
        <w:jc w:val="both"/>
        <w:rPr>
          <w:rFonts w:ascii="Arial" w:hAnsi="Arial"/>
          <w:b/>
          <w:bCs/>
          <w:sz w:val="26"/>
          <w:szCs w:val="26"/>
          <w:u w:val="single"/>
          <w:rtl/>
        </w:rPr>
      </w:pPr>
      <w:r w:rsidRPr="00B76AAC">
        <w:rPr>
          <w:rFonts w:ascii="Arial" w:hAnsi="Arial" w:hint="cs"/>
          <w:b/>
          <w:bCs/>
          <w:sz w:val="26"/>
          <w:szCs w:val="26"/>
          <w:u w:val="single"/>
          <w:rtl/>
        </w:rPr>
        <w:t>דיו</w:t>
      </w:r>
      <w:r w:rsidR="009D185C" w:rsidRPr="00B76AAC">
        <w:rPr>
          <w:rFonts w:ascii="Arial" w:hAnsi="Arial" w:hint="cs"/>
          <w:b/>
          <w:bCs/>
          <w:sz w:val="26"/>
          <w:szCs w:val="26"/>
          <w:u w:val="single"/>
          <w:rtl/>
        </w:rPr>
        <w:t>ן</w:t>
      </w:r>
      <w:r w:rsidRPr="00B76AAC">
        <w:rPr>
          <w:rFonts w:ascii="Arial" w:hAnsi="Arial" w:hint="cs"/>
          <w:b/>
          <w:bCs/>
          <w:sz w:val="26"/>
          <w:szCs w:val="26"/>
          <w:u w:val="single"/>
          <w:rtl/>
        </w:rPr>
        <w:t xml:space="preserve"> והכרעה</w:t>
      </w:r>
    </w:p>
    <w:p w:rsidR="002D732C" w:rsidRDefault="002D732C" w:rsidP="00D76C0D">
      <w:pPr>
        <w:spacing w:line="360" w:lineRule="auto"/>
        <w:ind w:left="-426"/>
        <w:jc w:val="both"/>
        <w:rPr>
          <w:rFonts w:ascii="Arial" w:hAnsi="Arial"/>
          <w:noProof w:val="0"/>
          <w:rtl/>
        </w:rPr>
      </w:pPr>
    </w:p>
    <w:p w:rsidR="008B4B46" w:rsidRPr="00D76C0D" w:rsidRDefault="008B4B46" w:rsidP="00D76C0D">
      <w:pPr>
        <w:pStyle w:val="ad"/>
        <w:numPr>
          <w:ilvl w:val="0"/>
          <w:numId w:val="4"/>
        </w:numPr>
        <w:spacing w:line="360" w:lineRule="auto"/>
        <w:ind w:left="-426"/>
        <w:jc w:val="both"/>
        <w:rPr>
          <w:rFonts w:ascii="Arial" w:hAnsi="Arial"/>
          <w:rtl/>
        </w:rPr>
      </w:pPr>
      <w:r w:rsidRPr="00D76C0D">
        <w:rPr>
          <w:rFonts w:ascii="Arial" w:hAnsi="Arial" w:hint="cs"/>
          <w:rtl/>
        </w:rPr>
        <w:t>אקדים ואציין שלא מצאתי בסיס לטענות</w:t>
      </w:r>
      <w:r w:rsidR="00CF2239" w:rsidRPr="00D76C0D">
        <w:rPr>
          <w:rFonts w:ascii="Arial" w:hAnsi="Arial" w:hint="cs"/>
          <w:rtl/>
        </w:rPr>
        <w:t xml:space="preserve"> הסף מפי</w:t>
      </w:r>
      <w:r w:rsidRPr="00D76C0D">
        <w:rPr>
          <w:rFonts w:ascii="Arial" w:hAnsi="Arial" w:hint="cs"/>
          <w:rtl/>
        </w:rPr>
        <w:t xml:space="preserve"> המבקש, לרבות לנטען בבקשתו המתוקנת, והתרשמתי שנעשה שימוש לרעה מצד המבקש</w:t>
      </w:r>
      <w:r w:rsidR="00CF2239" w:rsidRPr="00D76C0D">
        <w:rPr>
          <w:rFonts w:ascii="Arial" w:hAnsi="Arial" w:hint="cs"/>
          <w:rtl/>
        </w:rPr>
        <w:t xml:space="preserve"> באפשרות שניתנה לו לתקן את בקשתו</w:t>
      </w:r>
      <w:r w:rsidRPr="00D76C0D">
        <w:rPr>
          <w:rFonts w:ascii="Arial" w:hAnsi="Arial" w:hint="cs"/>
          <w:rtl/>
        </w:rPr>
        <w:t xml:space="preserve"> </w:t>
      </w:r>
      <w:r w:rsidR="00CF2239" w:rsidRPr="00D76C0D">
        <w:rPr>
          <w:rFonts w:ascii="Arial" w:hAnsi="Arial" w:hint="cs"/>
          <w:rtl/>
        </w:rPr>
        <w:t>ו</w:t>
      </w:r>
      <w:r w:rsidRPr="00D76C0D">
        <w:rPr>
          <w:rFonts w:ascii="Arial" w:hAnsi="Arial" w:hint="cs"/>
          <w:rtl/>
        </w:rPr>
        <w:t>בסובלנות שגילה בית המשפט לבירור טענות הסף מצדו. הגם שטענות הסף המקוריות שהעמיד המבקש אינן מתיישבות ב</w:t>
      </w:r>
      <w:r w:rsidR="00085C12" w:rsidRPr="00D76C0D">
        <w:rPr>
          <w:rFonts w:ascii="Arial" w:hAnsi="Arial" w:hint="cs"/>
          <w:rtl/>
        </w:rPr>
        <w:t>הכרח עם טענותיו בבקשתו המתוקנת, אעמוד על טענות המבקש כסדרן, למען הסדר הטוב ושלמות התמונה.</w:t>
      </w:r>
    </w:p>
    <w:p w:rsidR="00CF2239" w:rsidRDefault="00CF2239" w:rsidP="00D76C0D">
      <w:pPr>
        <w:spacing w:line="360" w:lineRule="auto"/>
        <w:ind w:left="-426"/>
        <w:jc w:val="both"/>
        <w:rPr>
          <w:rFonts w:ascii="Arial" w:hAnsi="Arial"/>
          <w:noProof w:val="0"/>
          <w:rtl/>
        </w:rPr>
      </w:pPr>
    </w:p>
    <w:p w:rsidR="00CF2239" w:rsidRPr="00D76C0D" w:rsidRDefault="005E4D1F" w:rsidP="00B20BB3">
      <w:pPr>
        <w:pStyle w:val="ad"/>
        <w:numPr>
          <w:ilvl w:val="0"/>
          <w:numId w:val="4"/>
        </w:numPr>
        <w:spacing w:line="360" w:lineRule="auto"/>
        <w:ind w:left="-426"/>
        <w:jc w:val="both"/>
        <w:rPr>
          <w:rFonts w:ascii="Arial" w:hAnsi="Arial"/>
          <w:rtl/>
        </w:rPr>
      </w:pPr>
      <w:r w:rsidRPr="005E4D1F">
        <w:rPr>
          <w:rFonts w:ascii="Arial" w:hAnsi="Arial" w:hint="cs"/>
          <w:b/>
          <w:bCs/>
          <w:rtl/>
        </w:rPr>
        <w:t>תוקף ההסכם בישראל</w:t>
      </w:r>
      <w:r>
        <w:rPr>
          <w:rFonts w:ascii="Arial" w:hAnsi="Arial" w:hint="cs"/>
          <w:rtl/>
        </w:rPr>
        <w:t xml:space="preserve"> - </w:t>
      </w:r>
      <w:r w:rsidR="00CF2239" w:rsidRPr="00D76C0D">
        <w:rPr>
          <w:rFonts w:ascii="Arial" w:hAnsi="Arial" w:hint="cs"/>
          <w:rtl/>
        </w:rPr>
        <w:t xml:space="preserve">המבקש לא הניח כל בסיס לטענתו המקורית לפיה ההסכם לא קיבל תוקף בערכאה שיפוטית </w:t>
      </w:r>
      <w:r w:rsidR="00622341">
        <w:rPr>
          <w:rFonts w:ascii="Arial" w:hAnsi="Arial" w:hint="cs"/>
          <w:rtl/>
        </w:rPr>
        <w:t>ב</w:t>
      </w:r>
      <w:r w:rsidR="00B20BB3">
        <w:rPr>
          <w:rFonts w:ascii="Arial" w:hAnsi="Arial" w:hint="cs"/>
          <w:rtl/>
        </w:rPr>
        <w:t>[חו"ל]</w:t>
      </w:r>
      <w:r w:rsidR="00622341">
        <w:rPr>
          <w:rFonts w:ascii="Arial" w:hAnsi="Arial" w:hint="cs"/>
          <w:rtl/>
        </w:rPr>
        <w:t xml:space="preserve"> או </w:t>
      </w:r>
      <w:r w:rsidR="00CF2239" w:rsidRPr="00D76C0D">
        <w:rPr>
          <w:rFonts w:ascii="Arial" w:hAnsi="Arial" w:hint="cs"/>
          <w:rtl/>
        </w:rPr>
        <w:t xml:space="preserve">בישראל ולפיכך אינו תקף. אכן, </w:t>
      </w:r>
      <w:r w:rsidR="00603453">
        <w:rPr>
          <w:rFonts w:ascii="Arial" w:hAnsi="Arial" w:hint="cs"/>
          <w:rtl/>
        </w:rPr>
        <w:t xml:space="preserve">לפי ההסכם </w:t>
      </w:r>
      <w:r w:rsidR="00CF2239" w:rsidRPr="00D76C0D">
        <w:rPr>
          <w:rFonts w:ascii="Arial" w:hAnsi="Arial" w:hint="cs"/>
          <w:rtl/>
        </w:rPr>
        <w:t xml:space="preserve">הצדדים מקבלים </w:t>
      </w:r>
      <w:r w:rsidR="00283C9F" w:rsidRPr="00D76C0D">
        <w:rPr>
          <w:rFonts w:ascii="Arial" w:hAnsi="Arial" w:hint="cs"/>
          <w:rtl/>
        </w:rPr>
        <w:t>עליהם את הדין החל במקום עריכת ההסכם, ב</w:t>
      </w:r>
      <w:r w:rsidR="00B20BB3">
        <w:rPr>
          <w:rFonts w:ascii="Arial" w:hAnsi="Arial" w:hint="cs"/>
          <w:rtl/>
        </w:rPr>
        <w:t>[...]</w:t>
      </w:r>
      <w:r w:rsidR="00283C9F" w:rsidRPr="00D76C0D">
        <w:rPr>
          <w:rFonts w:ascii="Arial" w:hAnsi="Arial" w:hint="cs"/>
          <w:rtl/>
        </w:rPr>
        <w:t xml:space="preserve"> (ר' ס' 19 להסכם), אך הוראה זו אינה בבחינת תניית</w:t>
      </w:r>
      <w:r w:rsidR="00B20BB3">
        <w:rPr>
          <w:rFonts w:ascii="Arial" w:hAnsi="Arial" w:hint="cs"/>
          <w:rtl/>
        </w:rPr>
        <w:t xml:space="preserve"> שיפוט, והמבקש אף אינו טוען כך.</w:t>
      </w:r>
      <w:r w:rsidR="00283C9F" w:rsidRPr="00D76C0D">
        <w:rPr>
          <w:rFonts w:ascii="Arial" w:hAnsi="Arial" w:hint="cs"/>
          <w:rtl/>
        </w:rPr>
        <w:t xml:space="preserve"> </w:t>
      </w:r>
      <w:r w:rsidR="00CF2239" w:rsidRPr="00D76C0D">
        <w:rPr>
          <w:rFonts w:ascii="Arial" w:hAnsi="Arial" w:hint="cs"/>
          <w:rtl/>
        </w:rPr>
        <w:t>המבקש אישר בבקשתו המתוקנת שהדין ה</w:t>
      </w:r>
      <w:r w:rsidR="00B20BB3">
        <w:rPr>
          <w:rFonts w:ascii="Arial" w:hAnsi="Arial" w:hint="cs"/>
          <w:rtl/>
        </w:rPr>
        <w:t>[זר]</w:t>
      </w:r>
      <w:r w:rsidR="00CF2239" w:rsidRPr="00D76C0D">
        <w:rPr>
          <w:rFonts w:ascii="Arial" w:hAnsi="Arial" w:hint="cs"/>
          <w:rtl/>
        </w:rPr>
        <w:t xml:space="preserve">, אותו ממילא לא ביקש להוכיח בפניי, אינו דורש את אישור ההסכם בפניי ערכאה שיפוטית לשם קבלת תוקף </w:t>
      </w:r>
      <w:r w:rsidR="00CF2239" w:rsidRPr="00D76C0D">
        <w:rPr>
          <w:rFonts w:ascii="Arial" w:hAnsi="Arial"/>
          <w:rtl/>
        </w:rPr>
        <w:t>–</w:t>
      </w:r>
      <w:r w:rsidR="00CF2239" w:rsidRPr="00D76C0D">
        <w:rPr>
          <w:rFonts w:ascii="Arial" w:hAnsi="Arial" w:hint="cs"/>
          <w:rtl/>
        </w:rPr>
        <w:t xml:space="preserve"> בניגוד לנקוב בחוק יחסי ממון בין בני זוג, </w:t>
      </w:r>
      <w:r w:rsidR="00603453">
        <w:rPr>
          <w:rFonts w:ascii="Arial" w:hAnsi="Arial" w:hint="cs"/>
          <w:rtl/>
        </w:rPr>
        <w:t>התשל"ג-1973. מכאן שלשיטתו ההסכם</w:t>
      </w:r>
      <w:r w:rsidR="00CF2239" w:rsidRPr="00D76C0D">
        <w:rPr>
          <w:rFonts w:ascii="Arial" w:hAnsi="Arial" w:hint="cs"/>
          <w:rtl/>
        </w:rPr>
        <w:t xml:space="preserve"> תקף לפי הדין ה</w:t>
      </w:r>
      <w:r w:rsidR="00B20BB3">
        <w:rPr>
          <w:rFonts w:ascii="Arial" w:hAnsi="Arial" w:hint="cs"/>
          <w:rtl/>
        </w:rPr>
        <w:t>[זר]</w:t>
      </w:r>
      <w:r w:rsidR="00CF2239" w:rsidRPr="00D76C0D">
        <w:rPr>
          <w:rFonts w:ascii="Arial" w:hAnsi="Arial" w:hint="cs"/>
          <w:rtl/>
        </w:rPr>
        <w:t xml:space="preserve">. מעבר לכך המבקש לא הפנה להוראה חוקית כלשהי </w:t>
      </w:r>
      <w:r w:rsidR="00CF2239" w:rsidRPr="00D76C0D">
        <w:rPr>
          <w:rFonts w:ascii="Arial" w:hAnsi="Arial"/>
          <w:rtl/>
        </w:rPr>
        <w:t>–</w:t>
      </w:r>
      <w:r w:rsidR="00CF2239" w:rsidRPr="00D76C0D">
        <w:rPr>
          <w:rFonts w:ascii="Arial" w:hAnsi="Arial" w:hint="cs"/>
          <w:rtl/>
        </w:rPr>
        <w:t xml:space="preserve"> בדין ה</w:t>
      </w:r>
      <w:r w:rsidR="00B20BB3">
        <w:rPr>
          <w:rFonts w:ascii="Arial" w:hAnsi="Arial" w:hint="cs"/>
          <w:rtl/>
        </w:rPr>
        <w:t>[זר]</w:t>
      </w:r>
      <w:r w:rsidR="00CF2239" w:rsidRPr="00D76C0D">
        <w:rPr>
          <w:rFonts w:ascii="Arial" w:hAnsi="Arial" w:hint="cs"/>
          <w:rtl/>
        </w:rPr>
        <w:t xml:space="preserve"> או הדין הישראלי </w:t>
      </w:r>
      <w:r w:rsidR="00CF2239" w:rsidRPr="00D76C0D">
        <w:rPr>
          <w:rFonts w:ascii="Arial" w:hAnsi="Arial"/>
          <w:rtl/>
        </w:rPr>
        <w:t>–</w:t>
      </w:r>
      <w:r w:rsidR="00CF2239" w:rsidRPr="00D76C0D">
        <w:rPr>
          <w:rFonts w:ascii="Arial" w:hAnsi="Arial" w:hint="cs"/>
          <w:rtl/>
        </w:rPr>
        <w:t xml:space="preserve"> לפיה ההסכם אינו תקף בישראל.</w:t>
      </w:r>
      <w:r w:rsidR="00283C9F" w:rsidRPr="00D76C0D">
        <w:rPr>
          <w:rFonts w:ascii="Arial" w:hAnsi="Arial" w:hint="cs"/>
          <w:rtl/>
        </w:rPr>
        <w:t xml:space="preserve"> מכאן עוד שעומדת לתובעת עילה לכאורה כלפי המבקש מתוקף התחייבותו בהסכם.</w:t>
      </w:r>
    </w:p>
    <w:p w:rsidR="00CF2239" w:rsidRDefault="00CF2239" w:rsidP="00D76C0D">
      <w:pPr>
        <w:spacing w:line="360" w:lineRule="auto"/>
        <w:ind w:left="-426"/>
        <w:jc w:val="both"/>
        <w:rPr>
          <w:rFonts w:ascii="Arial" w:hAnsi="Arial"/>
          <w:noProof w:val="0"/>
          <w:rtl/>
        </w:rPr>
      </w:pPr>
    </w:p>
    <w:p w:rsidR="009B4CA9" w:rsidRPr="00D76C0D" w:rsidRDefault="005E4D1F" w:rsidP="00D76C0D">
      <w:pPr>
        <w:pStyle w:val="ad"/>
        <w:numPr>
          <w:ilvl w:val="0"/>
          <w:numId w:val="4"/>
        </w:numPr>
        <w:spacing w:line="360" w:lineRule="auto"/>
        <w:ind w:left="-426"/>
        <w:jc w:val="both"/>
        <w:rPr>
          <w:rFonts w:ascii="Arial" w:hAnsi="Arial"/>
          <w:rtl/>
        </w:rPr>
      </w:pPr>
      <w:r w:rsidRPr="005E4D1F">
        <w:rPr>
          <w:rFonts w:ascii="Arial" w:hAnsi="Arial" w:hint="cs"/>
          <w:b/>
          <w:bCs/>
          <w:rtl/>
        </w:rPr>
        <w:t>שינוי נסיבות</w:t>
      </w:r>
      <w:r>
        <w:rPr>
          <w:rFonts w:ascii="Arial" w:hAnsi="Arial" w:hint="cs"/>
          <w:rtl/>
        </w:rPr>
        <w:t xml:space="preserve"> - </w:t>
      </w:r>
      <w:r w:rsidR="00283C9F" w:rsidRPr="00D76C0D">
        <w:rPr>
          <w:rFonts w:ascii="Arial" w:hAnsi="Arial" w:hint="cs"/>
          <w:rtl/>
        </w:rPr>
        <w:t>בבקשתו המקורית, והן בבקשה המתוקנת, עומד המבקש על שינוי נסיבות שלפי הטענה מתיישב עם הוראות ההסכם, ומתייחס בעיקר לי</w:t>
      </w:r>
      <w:r w:rsidR="009B4CA9" w:rsidRPr="00D76C0D">
        <w:rPr>
          <w:rFonts w:ascii="Arial" w:hAnsi="Arial" w:hint="cs"/>
          <w:rtl/>
        </w:rPr>
        <w:t>רידה בהכנסתו. לפי הטענה, זכאי היה המבקש לחדול כליל מהעברת התשלום החודשי משום אותו שינוי נסיבות. כבודה של טענה זו במקומו מונח, והיא שמורה למבקש, אך המבקש לא הניח נימוק כלשהו לגישתו לפיה יש בטענה זו משום טענת-סף שסוגרת את דלתות בית המשפט מפני המשיבה ושוללת את זכותה לברר את התביעה</w:t>
      </w:r>
      <w:r w:rsidR="00686A79">
        <w:rPr>
          <w:rFonts w:ascii="Arial" w:hAnsi="Arial" w:hint="cs"/>
          <w:rtl/>
        </w:rPr>
        <w:t>, לרבות את שינוי הנסיבות הנטען</w:t>
      </w:r>
      <w:r w:rsidR="009B4CA9" w:rsidRPr="00D76C0D">
        <w:rPr>
          <w:rFonts w:ascii="Arial" w:hAnsi="Arial" w:hint="cs"/>
          <w:rtl/>
        </w:rPr>
        <w:t>.</w:t>
      </w:r>
    </w:p>
    <w:p w:rsidR="00CF2239" w:rsidRDefault="00CF2239" w:rsidP="00D76C0D">
      <w:pPr>
        <w:spacing w:line="360" w:lineRule="auto"/>
        <w:ind w:left="-426"/>
        <w:jc w:val="both"/>
        <w:rPr>
          <w:rFonts w:ascii="Arial" w:hAnsi="Arial"/>
          <w:noProof w:val="0"/>
          <w:rtl/>
        </w:rPr>
      </w:pPr>
    </w:p>
    <w:p w:rsidR="009B4CA9" w:rsidRDefault="009B4CA9" w:rsidP="00D76C0D">
      <w:pPr>
        <w:pStyle w:val="ad"/>
        <w:numPr>
          <w:ilvl w:val="0"/>
          <w:numId w:val="4"/>
        </w:numPr>
        <w:spacing w:line="360" w:lineRule="auto"/>
        <w:ind w:left="-426"/>
        <w:jc w:val="both"/>
        <w:rPr>
          <w:rFonts w:ascii="Arial" w:hAnsi="Arial"/>
        </w:rPr>
      </w:pPr>
      <w:r w:rsidRPr="00D76C0D">
        <w:rPr>
          <w:rFonts w:ascii="Arial" w:hAnsi="Arial" w:hint="cs"/>
          <w:rtl/>
        </w:rPr>
        <w:t>לא נעלמו מעיני טע</w:t>
      </w:r>
      <w:r w:rsidR="005E4D1F">
        <w:rPr>
          <w:rFonts w:ascii="Arial" w:hAnsi="Arial" w:hint="cs"/>
          <w:rtl/>
        </w:rPr>
        <w:t>נותיה הנוספות של המשיבה בהקשר לטענת המבקש לשינוי נסיבות</w:t>
      </w:r>
      <w:r w:rsidRPr="00D76C0D">
        <w:rPr>
          <w:rFonts w:ascii="Arial" w:hAnsi="Arial" w:hint="cs"/>
          <w:rtl/>
        </w:rPr>
        <w:t>, אך הואיל ומקומה של הטענה להתברר לגופה בהליך ההוכחות, אסתפק בנקוב לעיל ואמנע מהתייחסות נוספת לטענת המבקש לשינוי נסיבות כאמור.</w:t>
      </w:r>
    </w:p>
    <w:p w:rsidR="001E629A" w:rsidRPr="001E629A" w:rsidRDefault="001E629A" w:rsidP="001E629A">
      <w:pPr>
        <w:pStyle w:val="ad"/>
        <w:rPr>
          <w:rFonts w:ascii="Arial" w:hAnsi="Arial"/>
          <w:rtl/>
        </w:rPr>
      </w:pPr>
    </w:p>
    <w:p w:rsidR="001E629A" w:rsidRPr="00732AB5" w:rsidRDefault="001E629A" w:rsidP="00032B94">
      <w:pPr>
        <w:pStyle w:val="ad"/>
        <w:numPr>
          <w:ilvl w:val="0"/>
          <w:numId w:val="4"/>
        </w:numPr>
        <w:spacing w:line="360" w:lineRule="auto"/>
        <w:ind w:left="-426"/>
        <w:jc w:val="both"/>
        <w:rPr>
          <w:rFonts w:ascii="Arial" w:hAnsi="Arial"/>
          <w:rtl/>
        </w:rPr>
      </w:pPr>
      <w:r w:rsidRPr="00732AB5">
        <w:rPr>
          <w:rFonts w:ascii="Arial" w:hAnsi="Arial" w:hint="cs"/>
          <w:rtl/>
        </w:rPr>
        <w:t xml:space="preserve">הטענה לפיה היה על המשיבה לפתוח את התביעה דנן כתביעה לאכיפת הסכם לא </w:t>
      </w:r>
      <w:r w:rsidR="00032B94" w:rsidRPr="00732AB5">
        <w:rPr>
          <w:rFonts w:ascii="Arial" w:hAnsi="Arial" w:hint="cs"/>
          <w:rtl/>
        </w:rPr>
        <w:t>נומקה כאמור</w:t>
      </w:r>
      <w:r w:rsidRPr="00732AB5">
        <w:rPr>
          <w:rFonts w:ascii="Arial" w:hAnsi="Arial" w:hint="cs"/>
          <w:rtl/>
        </w:rPr>
        <w:t>, והמבקש לא עמד על נפקותה לענייננו</w:t>
      </w:r>
      <w:r w:rsidR="003C3072" w:rsidRPr="00732AB5">
        <w:rPr>
          <w:rFonts w:ascii="Arial" w:hAnsi="Arial" w:hint="cs"/>
          <w:rtl/>
        </w:rPr>
        <w:t xml:space="preserve">. המבקש אף לא הצביע על הליקוי </w:t>
      </w:r>
      <w:r w:rsidR="00AB7B9B" w:rsidRPr="00732AB5">
        <w:rPr>
          <w:rFonts w:ascii="Arial" w:hAnsi="Arial" w:hint="cs"/>
          <w:rtl/>
        </w:rPr>
        <w:t xml:space="preserve">שטמון </w:t>
      </w:r>
      <w:r w:rsidR="00032B94" w:rsidRPr="00732AB5">
        <w:rPr>
          <w:rFonts w:ascii="Arial" w:hAnsi="Arial" w:hint="cs"/>
          <w:rtl/>
        </w:rPr>
        <w:t xml:space="preserve">לשיטתו </w:t>
      </w:r>
      <w:r w:rsidR="003C3072" w:rsidRPr="00732AB5">
        <w:rPr>
          <w:rFonts w:ascii="Arial" w:hAnsi="Arial" w:hint="cs"/>
          <w:rtl/>
        </w:rPr>
        <w:t>בהגשת תביעה זו כ</w:t>
      </w:r>
      <w:r w:rsidR="00AB7B9B" w:rsidRPr="00732AB5">
        <w:rPr>
          <w:rFonts w:ascii="Arial" w:hAnsi="Arial" w:hint="cs"/>
          <w:rtl/>
        </w:rPr>
        <w:t>"</w:t>
      </w:r>
      <w:r w:rsidR="003C3072" w:rsidRPr="00732AB5">
        <w:rPr>
          <w:rFonts w:ascii="Arial" w:hAnsi="Arial" w:hint="cs"/>
          <w:rtl/>
        </w:rPr>
        <w:t>תביעה כספית לסכום קצוב</w:t>
      </w:r>
      <w:r w:rsidR="00AB7B9B" w:rsidRPr="00732AB5">
        <w:rPr>
          <w:rFonts w:ascii="Arial" w:hAnsi="Arial" w:hint="cs"/>
          <w:rtl/>
        </w:rPr>
        <w:t xml:space="preserve"> בין בני זוג"</w:t>
      </w:r>
      <w:r w:rsidR="003C3072" w:rsidRPr="00732AB5">
        <w:rPr>
          <w:rFonts w:ascii="Arial" w:hAnsi="Arial" w:hint="cs"/>
          <w:rtl/>
        </w:rPr>
        <w:t>, הגם שהחיוב המוטל על הנתבע</w:t>
      </w:r>
      <w:r w:rsidR="00AB7B9B" w:rsidRPr="00732AB5">
        <w:rPr>
          <w:rFonts w:ascii="Arial" w:hAnsi="Arial" w:hint="cs"/>
          <w:rtl/>
        </w:rPr>
        <w:t>,</w:t>
      </w:r>
      <w:r w:rsidR="003C3072" w:rsidRPr="00732AB5">
        <w:rPr>
          <w:rFonts w:ascii="Arial" w:hAnsi="Arial" w:hint="cs"/>
          <w:rtl/>
        </w:rPr>
        <w:t xml:space="preserve"> מקורו מחוזה. בענייננו המשיבה לא עתרה לסעדים "חוזיים" במהותם, בדמות ביטול החוזה מכוח הפרתו על ידי המבקש, הפרה יסודית אם לאו, </w:t>
      </w:r>
      <w:r w:rsidR="00AB7B9B" w:rsidRPr="00732AB5">
        <w:rPr>
          <w:rFonts w:ascii="Arial" w:hAnsi="Arial" w:hint="cs"/>
          <w:rtl/>
        </w:rPr>
        <w:t xml:space="preserve">בדמות "השבה" </w:t>
      </w:r>
      <w:r w:rsidR="003C3072" w:rsidRPr="00732AB5">
        <w:rPr>
          <w:rFonts w:ascii="Arial" w:hAnsi="Arial" w:hint="cs"/>
          <w:rtl/>
        </w:rPr>
        <w:t xml:space="preserve">או בדמות פסיקת פיצויים </w:t>
      </w:r>
      <w:r w:rsidR="00032B94" w:rsidRPr="00732AB5">
        <w:rPr>
          <w:rFonts w:ascii="Arial" w:hAnsi="Arial" w:hint="cs"/>
          <w:rtl/>
        </w:rPr>
        <w:t>בגין הפרתו</w:t>
      </w:r>
      <w:r w:rsidR="003C3072" w:rsidRPr="00732AB5">
        <w:rPr>
          <w:rFonts w:ascii="Arial" w:hAnsi="Arial" w:hint="cs"/>
          <w:rtl/>
        </w:rPr>
        <w:t xml:space="preserve">. ככל והיתה עושה כן, יתכן והיה מקום לברר מהו </w:t>
      </w:r>
      <w:r w:rsidR="003C3072" w:rsidRPr="00732AB5">
        <w:rPr>
          <w:rFonts w:ascii="Arial" w:hAnsi="Arial" w:hint="cs"/>
          <w:rtl/>
        </w:rPr>
        <w:lastRenderedPageBreak/>
        <w:t>הסעד הראוי לעלות עמו לשערי בית המשפט. המבקש לא הצביע על מניעה כלשהי</w:t>
      </w:r>
      <w:r w:rsidR="00032B94" w:rsidRPr="00732AB5">
        <w:rPr>
          <w:rFonts w:ascii="Arial" w:hAnsi="Arial" w:hint="cs"/>
          <w:rtl/>
        </w:rPr>
        <w:t xml:space="preserve"> בדין המהותי או בסדרי הדין,</w:t>
      </w:r>
      <w:r w:rsidR="003C3072" w:rsidRPr="00732AB5">
        <w:rPr>
          <w:rFonts w:ascii="Arial" w:hAnsi="Arial" w:hint="cs"/>
          <w:rtl/>
        </w:rPr>
        <w:t xml:space="preserve"> לעמוד על החיובים מתוקף החו</w:t>
      </w:r>
      <w:r w:rsidR="00AB7B9B" w:rsidRPr="00732AB5">
        <w:rPr>
          <w:rFonts w:ascii="Arial" w:hAnsi="Arial" w:hint="cs"/>
          <w:rtl/>
        </w:rPr>
        <w:t>ז</w:t>
      </w:r>
      <w:r w:rsidR="003C3072" w:rsidRPr="00732AB5">
        <w:rPr>
          <w:rFonts w:ascii="Arial" w:hAnsi="Arial" w:hint="cs"/>
          <w:rtl/>
        </w:rPr>
        <w:t>ה על דרך הגשת תביעה כספית, מקל וחומר מקום שהסכום הנתבע הוא סכום קצוב</w:t>
      </w:r>
      <w:r w:rsidR="00AB7B9B" w:rsidRPr="00732AB5">
        <w:rPr>
          <w:rFonts w:ascii="Arial" w:hAnsi="Arial" w:hint="cs"/>
          <w:rtl/>
        </w:rPr>
        <w:t xml:space="preserve"> כאמור</w:t>
      </w:r>
      <w:r w:rsidR="003C3072" w:rsidRPr="00732AB5">
        <w:rPr>
          <w:rFonts w:ascii="Arial" w:hAnsi="Arial" w:hint="cs"/>
          <w:rtl/>
        </w:rPr>
        <w:t>. למעלה מן הצורך יצו</w:t>
      </w:r>
      <w:r w:rsidR="004D12C0" w:rsidRPr="00732AB5">
        <w:rPr>
          <w:rFonts w:ascii="Arial" w:hAnsi="Arial" w:hint="cs"/>
          <w:rtl/>
        </w:rPr>
        <w:t xml:space="preserve">ין, כי בהעדר סעדים "חוזיים" כאמור, </w:t>
      </w:r>
      <w:r w:rsidR="00AB7B9B" w:rsidRPr="00732AB5">
        <w:rPr>
          <w:rFonts w:ascii="Arial" w:hAnsi="Arial" w:hint="cs"/>
          <w:rtl/>
        </w:rPr>
        <w:t xml:space="preserve">בענייננו </w:t>
      </w:r>
      <w:r w:rsidR="004D12C0" w:rsidRPr="00732AB5">
        <w:rPr>
          <w:rFonts w:ascii="Arial" w:hAnsi="Arial" w:hint="cs"/>
          <w:rtl/>
        </w:rPr>
        <w:t>סעד האכיפה והסעד הכספי</w:t>
      </w:r>
      <w:r w:rsidR="00032B94" w:rsidRPr="00732AB5">
        <w:rPr>
          <w:rFonts w:ascii="Arial" w:hAnsi="Arial" w:hint="cs"/>
          <w:rtl/>
        </w:rPr>
        <w:t xml:space="preserve"> הנתבע</w:t>
      </w:r>
      <w:r w:rsidR="004D12C0" w:rsidRPr="00732AB5">
        <w:rPr>
          <w:rFonts w:ascii="Arial" w:hAnsi="Arial" w:hint="cs"/>
          <w:rtl/>
        </w:rPr>
        <w:t xml:space="preserve">, הם חופפים ומביאים לאותה התוצאה </w:t>
      </w:r>
      <w:r w:rsidR="004D12C0" w:rsidRPr="00732AB5">
        <w:rPr>
          <w:rFonts w:ascii="Arial" w:hAnsi="Arial"/>
          <w:rtl/>
        </w:rPr>
        <w:t>–</w:t>
      </w:r>
      <w:r w:rsidR="004D12C0" w:rsidRPr="00732AB5">
        <w:rPr>
          <w:rFonts w:ascii="Arial" w:hAnsi="Arial" w:hint="cs"/>
          <w:rtl/>
        </w:rPr>
        <w:t xml:space="preserve"> העמדת "הנפגע" במצב בו אמור היה להיות ככל ה"המפר" היה עומד בחיובו.</w:t>
      </w:r>
      <w:r w:rsidR="003C3072" w:rsidRPr="00732AB5">
        <w:rPr>
          <w:rFonts w:ascii="Arial" w:hAnsi="Arial" w:hint="cs"/>
          <w:rtl/>
        </w:rPr>
        <w:t xml:space="preserve"> </w:t>
      </w:r>
    </w:p>
    <w:p w:rsidR="007E6944" w:rsidRPr="00AB7B9B" w:rsidRDefault="007E6944" w:rsidP="00D76C0D">
      <w:pPr>
        <w:spacing w:line="360" w:lineRule="auto"/>
        <w:ind w:left="-426"/>
        <w:jc w:val="both"/>
        <w:rPr>
          <w:rFonts w:ascii="Arial" w:hAnsi="Arial"/>
          <w:noProof w:val="0"/>
          <w:color w:val="FF0000"/>
          <w:rtl/>
        </w:rPr>
      </w:pPr>
    </w:p>
    <w:p w:rsidR="00175349" w:rsidRPr="00D76C0D" w:rsidRDefault="007E6944" w:rsidP="0056528C">
      <w:pPr>
        <w:pStyle w:val="ad"/>
        <w:numPr>
          <w:ilvl w:val="0"/>
          <w:numId w:val="4"/>
        </w:numPr>
        <w:spacing w:line="360" w:lineRule="auto"/>
        <w:ind w:left="-426"/>
        <w:jc w:val="both"/>
        <w:rPr>
          <w:rFonts w:ascii="Arial" w:hAnsi="Arial"/>
          <w:rtl/>
        </w:rPr>
      </w:pPr>
      <w:r w:rsidRPr="00D76C0D">
        <w:rPr>
          <w:rFonts w:ascii="Arial" w:hAnsi="Arial" w:hint="cs"/>
          <w:rtl/>
        </w:rPr>
        <w:t>בטרם אפנה לעסוק בטענות הסף שעלו בבקשה המתוקנת, אין מנוס מהתייחסות לעובדה שחרף ההחל</w:t>
      </w:r>
      <w:r w:rsidR="0056528C">
        <w:rPr>
          <w:rFonts w:ascii="Arial" w:hAnsi="Arial" w:hint="cs"/>
          <w:rtl/>
        </w:rPr>
        <w:t>טה הברורה שניתנה בתום קדם המשפט</w:t>
      </w:r>
      <w:r w:rsidRPr="00D76C0D">
        <w:rPr>
          <w:rFonts w:ascii="Arial" w:hAnsi="Arial" w:hint="cs"/>
          <w:rtl/>
        </w:rPr>
        <w:t xml:space="preserve"> השני, נטל המבקש דרור להרחבת החזית תוך העלאת טענות סף חדשות, שאף לא עלו בעל-פה במעמד הצדדים </w:t>
      </w:r>
      <w:r w:rsidR="0056528C">
        <w:rPr>
          <w:rFonts w:ascii="Arial" w:hAnsi="Arial" w:hint="cs"/>
          <w:rtl/>
        </w:rPr>
        <w:t>בדיון</w:t>
      </w:r>
      <w:r w:rsidRPr="00D76C0D">
        <w:rPr>
          <w:rFonts w:ascii="Arial" w:hAnsi="Arial" w:hint="cs"/>
          <w:rtl/>
        </w:rPr>
        <w:t xml:space="preserve">. גם בבקשתו המתוקנת גופה לא התייחס המבקש למקור </w:t>
      </w:r>
      <w:r w:rsidR="005E4D1F">
        <w:rPr>
          <w:rFonts w:ascii="Arial" w:hAnsi="Arial" w:hint="cs"/>
          <w:rtl/>
        </w:rPr>
        <w:t>על פיו</w:t>
      </w:r>
      <w:r w:rsidRPr="00D76C0D">
        <w:rPr>
          <w:rFonts w:ascii="Arial" w:hAnsi="Arial" w:hint="cs"/>
          <w:rtl/>
        </w:rPr>
        <w:t xml:space="preserve"> ראה עצמו רשאי להוסיף ולהעמיד טענות-סף בנוסף לטענה בעניין חוק האכיפה, אשר בעניינה, ובעניינה בלבד ניתנה למבקש רשות לתקן את בקשתו. בכך כ</w:t>
      </w:r>
      <w:r w:rsidR="00175349" w:rsidRPr="00D76C0D">
        <w:rPr>
          <w:rFonts w:ascii="Arial" w:hAnsi="Arial" w:hint="cs"/>
          <w:rtl/>
        </w:rPr>
        <w:t>פה על המשיבה ועל בית המשפט עיסוק בטענות שלא ניתנה רשות להעלותן. לטענות אלה אפנה להלן.</w:t>
      </w:r>
    </w:p>
    <w:p w:rsidR="00175349" w:rsidRDefault="00175349" w:rsidP="00D76C0D">
      <w:pPr>
        <w:spacing w:line="360" w:lineRule="auto"/>
        <w:ind w:left="-426"/>
        <w:jc w:val="both"/>
        <w:rPr>
          <w:rFonts w:ascii="Arial" w:hAnsi="Arial"/>
          <w:noProof w:val="0"/>
          <w:rtl/>
        </w:rPr>
      </w:pPr>
    </w:p>
    <w:p w:rsidR="00175349" w:rsidRPr="00D76C0D" w:rsidRDefault="00175349" w:rsidP="0056528C">
      <w:pPr>
        <w:pStyle w:val="ad"/>
        <w:numPr>
          <w:ilvl w:val="0"/>
          <w:numId w:val="4"/>
        </w:numPr>
        <w:spacing w:line="360" w:lineRule="auto"/>
        <w:ind w:left="-426"/>
        <w:jc w:val="both"/>
        <w:rPr>
          <w:rFonts w:ascii="Arial" w:hAnsi="Arial"/>
          <w:rtl/>
        </w:rPr>
      </w:pPr>
      <w:r w:rsidRPr="005E4D1F">
        <w:rPr>
          <w:rFonts w:ascii="Arial" w:hAnsi="Arial" w:hint="cs"/>
          <w:b/>
          <w:bCs/>
          <w:rtl/>
        </w:rPr>
        <w:t>העדר סמכות עניינית</w:t>
      </w:r>
      <w:r w:rsidRPr="00D76C0D">
        <w:rPr>
          <w:rFonts w:ascii="Arial" w:hAnsi="Arial" w:hint="cs"/>
          <w:rtl/>
        </w:rPr>
        <w:t xml:space="preserve"> </w:t>
      </w:r>
      <w:r w:rsidRPr="00D76C0D">
        <w:rPr>
          <w:rFonts w:ascii="Arial" w:hAnsi="Arial"/>
          <w:rtl/>
        </w:rPr>
        <w:t>–</w:t>
      </w:r>
      <w:r w:rsidRPr="00D76C0D">
        <w:rPr>
          <w:rFonts w:ascii="Arial" w:hAnsi="Arial" w:hint="cs"/>
          <w:rtl/>
        </w:rPr>
        <w:t xml:space="preserve"> </w:t>
      </w:r>
      <w:r w:rsidR="00E55A80">
        <w:rPr>
          <w:rFonts w:ascii="Arial" w:hAnsi="Arial" w:hint="cs"/>
          <w:rtl/>
        </w:rPr>
        <w:t>לטענת המבקש, ככל שניתן היה להבינה,</w:t>
      </w:r>
      <w:r w:rsidRPr="00D76C0D">
        <w:rPr>
          <w:rFonts w:ascii="Arial" w:hAnsi="Arial" w:hint="cs"/>
          <w:rtl/>
        </w:rPr>
        <w:t xml:space="preserve"> </w:t>
      </w:r>
      <w:r w:rsidR="0056528C">
        <w:rPr>
          <w:rFonts w:ascii="Arial" w:hAnsi="Arial" w:hint="cs"/>
          <w:rtl/>
        </w:rPr>
        <w:t>מאחר ו</w:t>
      </w:r>
      <w:r w:rsidRPr="00D76C0D">
        <w:rPr>
          <w:rFonts w:ascii="Arial" w:hAnsi="Arial" w:hint="cs"/>
          <w:rtl/>
        </w:rPr>
        <w:t>הדין במקום עריכת ההסכם אינו דורש את אישור ההסכם בפניי ערכאה שיפוטית כתנאי לתוקפו</w:t>
      </w:r>
      <w:r w:rsidR="00BA7AAF" w:rsidRPr="00D76C0D">
        <w:rPr>
          <w:rFonts w:ascii="Arial" w:hAnsi="Arial" w:hint="cs"/>
          <w:rtl/>
        </w:rPr>
        <w:t>, הרי שההסכם במתכונתו הנוכחית הוא "סופי", ומכאן שכמוהו כ"פסק דין" אותו נדרשת המשיבה לאכוף באמצעות חוק האכיפה.</w:t>
      </w:r>
    </w:p>
    <w:p w:rsidR="00BA7AAF" w:rsidRDefault="00BA7AAF" w:rsidP="00D76C0D">
      <w:pPr>
        <w:spacing w:line="360" w:lineRule="auto"/>
        <w:ind w:left="-426"/>
        <w:jc w:val="both"/>
        <w:rPr>
          <w:rFonts w:ascii="Arial" w:hAnsi="Arial"/>
          <w:noProof w:val="0"/>
          <w:rtl/>
        </w:rPr>
      </w:pPr>
    </w:p>
    <w:p w:rsidR="00BA7AAF" w:rsidRPr="00D76C0D" w:rsidRDefault="00BA7AAF" w:rsidP="005E4D1F">
      <w:pPr>
        <w:pStyle w:val="ad"/>
        <w:spacing w:line="360" w:lineRule="auto"/>
        <w:ind w:left="-426"/>
        <w:jc w:val="both"/>
        <w:rPr>
          <w:rFonts w:ascii="Arial" w:hAnsi="Arial"/>
          <w:rtl/>
        </w:rPr>
      </w:pPr>
      <w:r w:rsidRPr="00D76C0D">
        <w:rPr>
          <w:rFonts w:ascii="Arial" w:hAnsi="Arial" w:hint="cs"/>
          <w:rtl/>
        </w:rPr>
        <w:t xml:space="preserve">אני מוצאת טענה זו משוללת יסוד. </w:t>
      </w:r>
    </w:p>
    <w:p w:rsidR="00BA7AAF" w:rsidRDefault="00BA7AAF" w:rsidP="00D76C0D">
      <w:pPr>
        <w:spacing w:line="360" w:lineRule="auto"/>
        <w:ind w:left="-426"/>
        <w:jc w:val="both"/>
        <w:rPr>
          <w:rFonts w:ascii="Arial" w:hAnsi="Arial"/>
          <w:noProof w:val="0"/>
          <w:rtl/>
        </w:rPr>
      </w:pPr>
    </w:p>
    <w:p w:rsidR="00BA7AAF" w:rsidRPr="00D76C0D" w:rsidRDefault="00BA7AAF" w:rsidP="00404282">
      <w:pPr>
        <w:pStyle w:val="ad"/>
        <w:numPr>
          <w:ilvl w:val="0"/>
          <w:numId w:val="7"/>
        </w:numPr>
        <w:spacing w:line="360" w:lineRule="auto"/>
        <w:ind w:left="141"/>
        <w:jc w:val="both"/>
        <w:rPr>
          <w:rFonts w:ascii="Arial" w:hAnsi="Arial"/>
          <w:rtl/>
        </w:rPr>
      </w:pPr>
      <w:r w:rsidRPr="00D76C0D">
        <w:rPr>
          <w:rFonts w:ascii="Arial" w:hAnsi="Arial" w:hint="cs"/>
          <w:rtl/>
        </w:rPr>
        <w:t>ראשית, ההתייחסות להעדר "</w:t>
      </w:r>
      <w:r w:rsidRPr="005E4D1F">
        <w:rPr>
          <w:rFonts w:ascii="Arial" w:hAnsi="Arial" w:hint="cs"/>
          <w:b/>
          <w:bCs/>
          <w:rtl/>
        </w:rPr>
        <w:t>סמכות עניינית</w:t>
      </w:r>
      <w:r w:rsidRPr="00D76C0D">
        <w:rPr>
          <w:rFonts w:ascii="Arial" w:hAnsi="Arial" w:hint="cs"/>
          <w:rtl/>
        </w:rPr>
        <w:t xml:space="preserve">" של בית משפט זה אינה נהירה. המבקש אינו עומד על סמכותה העניינית של ערכאה אחרת </w:t>
      </w:r>
      <w:r w:rsidRPr="00D76C0D">
        <w:rPr>
          <w:rFonts w:ascii="Arial" w:hAnsi="Arial"/>
          <w:rtl/>
        </w:rPr>
        <w:t>–</w:t>
      </w:r>
      <w:r w:rsidRPr="00D76C0D">
        <w:rPr>
          <w:rFonts w:ascii="Arial" w:hAnsi="Arial" w:hint="cs"/>
          <w:rtl/>
        </w:rPr>
        <w:t xml:space="preserve"> בין אם יהיה זה בית משפט השלום, בית המשפט המחוזי או שמא בית הדין הרבני. המבקש מכוון בטענותיו, כך נדמה, לסמכות </w:t>
      </w:r>
      <w:r w:rsidRPr="005E4D1F">
        <w:rPr>
          <w:rFonts w:ascii="Arial" w:hAnsi="Arial" w:hint="cs"/>
          <w:u w:val="single"/>
          <w:rtl/>
        </w:rPr>
        <w:t>הבינלאומית</w:t>
      </w:r>
      <w:r w:rsidRPr="00D76C0D">
        <w:rPr>
          <w:rFonts w:ascii="Arial" w:hAnsi="Arial" w:hint="cs"/>
          <w:rtl/>
        </w:rPr>
        <w:t>, או שמא ל"פורום הנאות" לדון בתובענה, ובהקשר זה המבקש אינו מעמיד טענה כלשהי. כאמור, אין בהסכם תניית שיפוט המקנה את הסמכות לפורום זר או לבית המשפט שבמקום עריכת ההסכם. מנגד, המבקש אינו מפנה להוראה בדין הישראלי השוללת את סמכותו הבינלאומית של בית משפט</w:t>
      </w:r>
      <w:r w:rsidR="00541D06" w:rsidRPr="00D76C0D">
        <w:rPr>
          <w:rFonts w:ascii="Arial" w:hAnsi="Arial" w:hint="cs"/>
          <w:rtl/>
        </w:rPr>
        <w:t xml:space="preserve"> זה לדון בתובענה.</w:t>
      </w:r>
    </w:p>
    <w:p w:rsidR="00541D06" w:rsidRDefault="00541D06" w:rsidP="00404282">
      <w:pPr>
        <w:spacing w:line="360" w:lineRule="auto"/>
        <w:ind w:left="141"/>
        <w:jc w:val="both"/>
        <w:rPr>
          <w:rFonts w:ascii="Arial" w:hAnsi="Arial"/>
          <w:noProof w:val="0"/>
          <w:rtl/>
        </w:rPr>
      </w:pPr>
    </w:p>
    <w:p w:rsidR="00541D06" w:rsidRPr="00D76C0D" w:rsidRDefault="00541D06" w:rsidP="00404282">
      <w:pPr>
        <w:pStyle w:val="ad"/>
        <w:numPr>
          <w:ilvl w:val="0"/>
          <w:numId w:val="7"/>
        </w:numPr>
        <w:spacing w:line="360" w:lineRule="auto"/>
        <w:ind w:left="141"/>
        <w:jc w:val="both"/>
        <w:rPr>
          <w:rFonts w:ascii="Arial" w:hAnsi="Arial"/>
          <w:rtl/>
        </w:rPr>
      </w:pPr>
      <w:r w:rsidRPr="00D76C0D">
        <w:rPr>
          <w:rFonts w:ascii="Arial" w:hAnsi="Arial" w:hint="cs"/>
          <w:rtl/>
        </w:rPr>
        <w:t xml:space="preserve">למעלה מן הצורך, וגם אם היה המבקש מעמיד תשתית "טענתית" בהקשר זה, הנסיבות מלמדות שבית המשפט </w:t>
      </w:r>
      <w:r w:rsidR="005E4D1F">
        <w:rPr>
          <w:rFonts w:ascii="Arial" w:hAnsi="Arial" w:hint="cs"/>
          <w:rtl/>
        </w:rPr>
        <w:t xml:space="preserve">בישראל </w:t>
      </w:r>
      <w:r w:rsidRPr="00D76C0D">
        <w:rPr>
          <w:rFonts w:ascii="Arial" w:hAnsi="Arial" w:hint="cs"/>
          <w:rtl/>
        </w:rPr>
        <w:t xml:space="preserve">הוא "פורום טבעי" לדון בתובענה, ואין בנמצא פורום זר לו נתונה הסמכות </w:t>
      </w:r>
      <w:r w:rsidRPr="00D76C0D">
        <w:rPr>
          <w:rFonts w:ascii="Arial" w:hAnsi="Arial"/>
          <w:rtl/>
        </w:rPr>
        <w:t>–</w:t>
      </w:r>
      <w:r w:rsidRPr="00D76C0D">
        <w:rPr>
          <w:rFonts w:ascii="Arial" w:hAnsi="Arial" w:hint="cs"/>
          <w:rtl/>
        </w:rPr>
        <w:t xml:space="preserve"> בהעדר תניית שיפוט או הוראת חוק אחרת שחלה בענייננו. </w:t>
      </w:r>
      <w:r w:rsidR="00926932" w:rsidRPr="00D76C0D">
        <w:rPr>
          <w:rFonts w:ascii="Arial" w:hAnsi="Arial" w:hint="cs"/>
          <w:rtl/>
        </w:rPr>
        <w:t>בענייננו מדובר בתביעה כספית, על בסיס חו</w:t>
      </w:r>
      <w:r w:rsidR="005E4D1F">
        <w:rPr>
          <w:rFonts w:ascii="Arial" w:hAnsi="Arial" w:hint="cs"/>
          <w:rtl/>
        </w:rPr>
        <w:t xml:space="preserve">זה, בין שני צדדים ששניהם </w:t>
      </w:r>
      <w:r w:rsidR="00926932" w:rsidRPr="00D76C0D">
        <w:rPr>
          <w:rFonts w:ascii="Arial" w:hAnsi="Arial" w:hint="cs"/>
          <w:rtl/>
        </w:rPr>
        <w:t>אזרחי ישראל</w:t>
      </w:r>
      <w:r w:rsidR="005E4D1F">
        <w:rPr>
          <w:rFonts w:ascii="Arial" w:hAnsi="Arial" w:hint="cs"/>
          <w:rtl/>
        </w:rPr>
        <w:t>, תושבי קבע בה, ובה מרכז חייהם</w:t>
      </w:r>
      <w:r w:rsidR="00926932" w:rsidRPr="00D76C0D">
        <w:rPr>
          <w:rFonts w:ascii="Arial" w:hAnsi="Arial" w:hint="cs"/>
          <w:rtl/>
        </w:rPr>
        <w:t xml:space="preserve"> </w:t>
      </w:r>
      <w:r w:rsidR="00926932" w:rsidRPr="00D76C0D">
        <w:rPr>
          <w:rFonts w:ascii="Arial" w:hAnsi="Arial"/>
          <w:rtl/>
        </w:rPr>
        <w:t>–</w:t>
      </w:r>
      <w:r w:rsidR="00926932" w:rsidRPr="00D76C0D">
        <w:rPr>
          <w:rFonts w:ascii="Arial" w:hAnsi="Arial" w:hint="cs"/>
          <w:rtl/>
        </w:rPr>
        <w:t xml:space="preserve"> ולא נטען אחרת כאמור. </w:t>
      </w:r>
      <w:r w:rsidRPr="00D76C0D">
        <w:rPr>
          <w:rFonts w:ascii="Arial" w:hAnsi="Arial" w:hint="cs"/>
          <w:rtl/>
        </w:rPr>
        <w:t>בית המשפט העליון עמד על השיקולים ש</w:t>
      </w:r>
      <w:r w:rsidR="00B014ED">
        <w:rPr>
          <w:rFonts w:ascii="Arial" w:hAnsi="Arial" w:hint="cs"/>
          <w:rtl/>
        </w:rPr>
        <w:t>מנחים את בית המשפט בבחינת הפורום</w:t>
      </w:r>
      <w:r w:rsidRPr="00D76C0D">
        <w:rPr>
          <w:rFonts w:ascii="Arial" w:hAnsi="Arial" w:hint="cs"/>
          <w:rtl/>
        </w:rPr>
        <w:t xml:space="preserve"> הנאות בזיקה לסמכותו הבינלאומית</w:t>
      </w:r>
      <w:r w:rsidR="00562CB0">
        <w:rPr>
          <w:rFonts w:ascii="Arial" w:hAnsi="Arial" w:hint="cs"/>
          <w:rtl/>
        </w:rPr>
        <w:t xml:space="preserve"> (ההדגשה אינה במקור)</w:t>
      </w:r>
      <w:r w:rsidRPr="00D76C0D">
        <w:rPr>
          <w:rFonts w:ascii="Arial" w:hAnsi="Arial" w:hint="cs"/>
          <w:rtl/>
        </w:rPr>
        <w:t>:</w:t>
      </w:r>
    </w:p>
    <w:p w:rsidR="00541D06" w:rsidRDefault="00541D06" w:rsidP="00404282">
      <w:pPr>
        <w:spacing w:line="360" w:lineRule="auto"/>
        <w:ind w:left="141"/>
        <w:jc w:val="both"/>
        <w:rPr>
          <w:rFonts w:ascii="Arial" w:hAnsi="Arial"/>
          <w:rtl/>
        </w:rPr>
      </w:pPr>
    </w:p>
    <w:p w:rsidR="00541D06" w:rsidRDefault="00541D06" w:rsidP="007F3A51">
      <w:pPr>
        <w:pStyle w:val="ad"/>
        <w:spacing w:line="360" w:lineRule="auto"/>
        <w:ind w:left="567" w:right="426"/>
        <w:jc w:val="both"/>
        <w:rPr>
          <w:rtl/>
        </w:rPr>
      </w:pPr>
      <w:r w:rsidRPr="00926932">
        <w:rPr>
          <w:rtl/>
        </w:rPr>
        <w:lastRenderedPageBreak/>
        <w:t>"</w:t>
      </w:r>
      <w:r w:rsidR="00926932" w:rsidRPr="00926932">
        <w:rPr>
          <w:rFonts w:hint="cs"/>
          <w:rtl/>
        </w:rPr>
        <w:t>[...]</w:t>
      </w:r>
      <w:r w:rsidRPr="00D76C0D">
        <w:rPr>
          <w:b/>
          <w:bCs/>
          <w:rtl/>
        </w:rPr>
        <w:t xml:space="preserve"> לשם קביעת הזיקות, נבחנים בין השאר: </w:t>
      </w:r>
      <w:r w:rsidRPr="00562CB0">
        <w:rPr>
          <w:b/>
          <w:bCs/>
          <w:u w:val="single"/>
          <w:rtl/>
        </w:rPr>
        <w:t>מקום מושבם של הצדדים, המקום בו הם מנהלים את חייהם, המקום בו הם מנהלים את עיסקיהם</w:t>
      </w:r>
      <w:r w:rsidRPr="00D76C0D">
        <w:rPr>
          <w:b/>
          <w:bCs/>
          <w:rtl/>
        </w:rPr>
        <w:t xml:space="preserve"> </w:t>
      </w:r>
      <w:r w:rsidRPr="00926932">
        <w:rPr>
          <w:rtl/>
        </w:rPr>
        <w:t>[...]</w:t>
      </w:r>
      <w:r w:rsidRPr="00D76C0D">
        <w:rPr>
          <w:b/>
          <w:bCs/>
          <w:rtl/>
        </w:rPr>
        <w:t xml:space="preserve"> כן נשקלת האפשרות המעשית של הגשת התביעה בפורום הזר והאם תהיה לאותו פורום סמכות הן על התובע והן על הנתבע </w:t>
      </w:r>
      <w:r w:rsidRPr="00926932">
        <w:rPr>
          <w:rtl/>
        </w:rPr>
        <w:t xml:space="preserve">[...] </w:t>
      </w:r>
      <w:r w:rsidRPr="00D76C0D">
        <w:rPr>
          <w:b/>
          <w:bCs/>
          <w:rtl/>
        </w:rPr>
        <w:t xml:space="preserve">במישור השיקולים הציבוריים נמנים בין השאר: הבעיתיות שבריכוז תובענות במרכזים עמוסים, היתרון שבישוב סכסוכים מקומיים בסביבתם הטבעית והרצון שהתביעות תידונה בפני בית משפט המכיר את הדין </w:t>
      </w:r>
      <w:r>
        <w:rPr>
          <w:rtl/>
        </w:rPr>
        <w:t>(</w:t>
      </w:r>
      <w:r w:rsidRPr="00404282">
        <w:rPr>
          <w:rtl/>
        </w:rPr>
        <w:t xml:space="preserve">רע"א 4716/93 </w:t>
      </w:r>
      <w:r w:rsidRPr="00D76C0D">
        <w:rPr>
          <w:b/>
          <w:bCs/>
          <w:rtl/>
        </w:rPr>
        <w:t>החברה הערבית לביטוח שכם נ' עבד זריקאת</w:t>
      </w:r>
      <w:r w:rsidR="00926932">
        <w:rPr>
          <w:rtl/>
        </w:rPr>
        <w:t xml:space="preserve"> פ"ד מח (3) 265, </w:t>
      </w:r>
      <w:r w:rsidR="00404282" w:rsidRPr="00404282">
        <w:rPr>
          <w:b/>
          <w:bCs/>
          <w:rtl/>
        </w:rPr>
        <w:t>270 – 269</w:t>
      </w:r>
      <w:r w:rsidR="00404282">
        <w:rPr>
          <w:rFonts w:hint="cs"/>
          <w:rtl/>
        </w:rPr>
        <w:t>;</w:t>
      </w:r>
      <w:r w:rsidR="00404282">
        <w:rPr>
          <w:rFonts w:hint="cs"/>
        </w:rPr>
        <w:t xml:space="preserve"> </w:t>
      </w:r>
      <w:r w:rsidR="00404282">
        <w:rPr>
          <w:rFonts w:hint="cs"/>
          <w:rtl/>
        </w:rPr>
        <w:t xml:space="preserve">ר' גם </w:t>
      </w:r>
      <w:hyperlink r:id="rId10" w:history="1">
        <w:r w:rsidRPr="00D76C0D">
          <w:rPr>
            <w:rStyle w:val="Hyperlink"/>
            <w:color w:val="auto"/>
            <w:u w:val="none"/>
            <w:rtl/>
          </w:rPr>
          <w:t xml:space="preserve">ע"א 300/84 </w:t>
        </w:r>
        <w:r w:rsidRPr="00404282">
          <w:rPr>
            <w:rStyle w:val="Hyperlink"/>
            <w:b/>
            <w:bCs/>
            <w:color w:val="auto"/>
            <w:u w:val="none"/>
            <w:rtl/>
          </w:rPr>
          <w:t>אבו-עטיה נ' ערבטיסי</w:t>
        </w:r>
        <w:r w:rsidRPr="00D76C0D">
          <w:rPr>
            <w:rStyle w:val="Hyperlink"/>
            <w:color w:val="auto"/>
            <w:u w:val="none"/>
            <w:rtl/>
          </w:rPr>
          <w:t>, פ"ד לט</w:t>
        </w:r>
      </w:hyperlink>
      <w:r w:rsidRPr="00926932">
        <w:rPr>
          <w:rtl/>
        </w:rPr>
        <w:t xml:space="preserve">  (1) 365, </w:t>
      </w:r>
      <w:r w:rsidRPr="00404282">
        <w:rPr>
          <w:b/>
          <w:bCs/>
          <w:rtl/>
        </w:rPr>
        <w:t>385</w:t>
      </w:r>
      <w:r w:rsidRPr="00926932">
        <w:rPr>
          <w:rtl/>
        </w:rPr>
        <w:t xml:space="preserve">). </w:t>
      </w:r>
    </w:p>
    <w:p w:rsidR="00926932" w:rsidRDefault="00926932" w:rsidP="00404282">
      <w:pPr>
        <w:spacing w:line="360" w:lineRule="auto"/>
        <w:ind w:left="141"/>
        <w:jc w:val="both"/>
        <w:rPr>
          <w:rtl/>
        </w:rPr>
      </w:pPr>
    </w:p>
    <w:p w:rsidR="00926932" w:rsidRDefault="00926932" w:rsidP="007F3A51">
      <w:pPr>
        <w:pStyle w:val="ad"/>
        <w:spacing w:line="360" w:lineRule="auto"/>
        <w:ind w:left="141"/>
        <w:jc w:val="both"/>
        <w:rPr>
          <w:rtl/>
        </w:rPr>
      </w:pPr>
      <w:r>
        <w:rPr>
          <w:rFonts w:hint="cs"/>
          <w:rtl/>
        </w:rPr>
        <w:t>המבקש לא התייחס כלל לשאלת הפורום הנאות ולמותר להוסיף על הדברים.</w:t>
      </w:r>
    </w:p>
    <w:p w:rsidR="00E25958" w:rsidRDefault="00E25958" w:rsidP="00404282">
      <w:pPr>
        <w:spacing w:line="360" w:lineRule="auto"/>
        <w:ind w:left="141"/>
        <w:jc w:val="both"/>
        <w:rPr>
          <w:rtl/>
        </w:rPr>
      </w:pPr>
    </w:p>
    <w:p w:rsidR="00E25958" w:rsidRDefault="00E25958" w:rsidP="00404282">
      <w:pPr>
        <w:pStyle w:val="ad"/>
        <w:numPr>
          <w:ilvl w:val="0"/>
          <w:numId w:val="7"/>
        </w:numPr>
        <w:spacing w:line="360" w:lineRule="auto"/>
        <w:ind w:left="141"/>
        <w:jc w:val="both"/>
        <w:rPr>
          <w:rtl/>
        </w:rPr>
      </w:pPr>
      <w:r>
        <w:rPr>
          <w:rFonts w:hint="cs"/>
          <w:rtl/>
        </w:rPr>
        <w:t>שנית איני מקבלת את טענת המבקש לפיה בהעדר דרישה בדין מקום עריכת ההסכם לאישור שיפוטי של ההסכם, כתנאי לתקופו, הרי שיש לראות את ההסכם כ"פסק דין". המבקש לא ביסס את ההיגיון ואת המבנה הלוגי הטמונים בטענה זו.</w:t>
      </w:r>
    </w:p>
    <w:p w:rsidR="00E25958" w:rsidRDefault="00E25958" w:rsidP="00404282">
      <w:pPr>
        <w:spacing w:line="360" w:lineRule="auto"/>
        <w:ind w:left="141"/>
        <w:jc w:val="both"/>
        <w:rPr>
          <w:rtl/>
        </w:rPr>
      </w:pPr>
    </w:p>
    <w:p w:rsidR="00E25958" w:rsidRDefault="00E25958" w:rsidP="00404282">
      <w:pPr>
        <w:pStyle w:val="ad"/>
        <w:numPr>
          <w:ilvl w:val="0"/>
          <w:numId w:val="7"/>
        </w:numPr>
        <w:spacing w:line="360" w:lineRule="auto"/>
        <w:ind w:left="141"/>
        <w:jc w:val="both"/>
        <w:rPr>
          <w:rtl/>
        </w:rPr>
      </w:pPr>
      <w:r>
        <w:rPr>
          <w:rFonts w:hint="cs"/>
          <w:rtl/>
        </w:rPr>
        <w:t>שלישית, המבקש לא התייחס כלל להוראות חוק האכיפה ולא ביקש להתאים את נסיבות המקרה או את ההסכם בענייננו לדרישות חוק האכיפה. חוק האכיפה מגדיר "פסק חוץ" ב</w:t>
      </w:r>
      <w:r w:rsidR="00404282">
        <w:rPr>
          <w:rFonts w:hint="cs"/>
          <w:rtl/>
        </w:rPr>
        <w:t xml:space="preserve">סעיף </w:t>
      </w:r>
      <w:r w:rsidR="00404282" w:rsidRPr="0056528C">
        <w:rPr>
          <w:rFonts w:hint="cs"/>
          <w:rtl/>
        </w:rPr>
        <w:t>1,</w:t>
      </w:r>
      <w:r w:rsidR="00404282">
        <w:rPr>
          <w:rFonts w:hint="cs"/>
          <w:rtl/>
        </w:rPr>
        <w:t xml:space="preserve"> </w:t>
      </w:r>
      <w:r>
        <w:rPr>
          <w:rFonts w:hint="cs"/>
          <w:rtl/>
        </w:rPr>
        <w:t>זו הלשון:</w:t>
      </w:r>
    </w:p>
    <w:p w:rsidR="00404282" w:rsidRDefault="00404282" w:rsidP="00404282">
      <w:pPr>
        <w:pStyle w:val="ad"/>
        <w:spacing w:line="360" w:lineRule="auto"/>
        <w:ind w:left="141"/>
        <w:jc w:val="both"/>
      </w:pPr>
    </w:p>
    <w:p w:rsidR="00E25958" w:rsidRPr="00404282" w:rsidRDefault="00E25958" w:rsidP="007F3A51">
      <w:pPr>
        <w:pStyle w:val="ad"/>
        <w:spacing w:line="360" w:lineRule="auto"/>
        <w:ind w:left="567" w:right="426"/>
        <w:jc w:val="both"/>
        <w:rPr>
          <w:b/>
          <w:bCs/>
          <w:rtl/>
        </w:rPr>
      </w:pPr>
      <w:r w:rsidRPr="00404282">
        <w:rPr>
          <w:b/>
          <w:bCs/>
          <w:rtl/>
        </w:rPr>
        <w:t>"</w:t>
      </w:r>
      <w:r w:rsidRPr="00404282">
        <w:rPr>
          <w:rFonts w:hint="cs"/>
          <w:b/>
          <w:bCs/>
          <w:rtl/>
        </w:rPr>
        <w:t xml:space="preserve"> '</w:t>
      </w:r>
      <w:r w:rsidRPr="00404282">
        <w:rPr>
          <w:b/>
          <w:bCs/>
          <w:rtl/>
        </w:rPr>
        <w:t>פסק-חוץ</w:t>
      </w:r>
      <w:r w:rsidRPr="00404282">
        <w:rPr>
          <w:rFonts w:hint="cs"/>
          <w:b/>
          <w:bCs/>
          <w:rtl/>
        </w:rPr>
        <w:t>'</w:t>
      </w:r>
      <w:r w:rsidRPr="00404282">
        <w:rPr>
          <w:b/>
          <w:bCs/>
          <w:rtl/>
        </w:rPr>
        <w:t xml:space="preserve"> – פסק דין שניתן על ידי בית משפט במדינה זרה בענין אזרחי, לרבות פסק דין לתשלום פיצויים או נזקים לצד שנפגע, אף כשלא ניתן בענין אזרחי"</w:t>
      </w:r>
      <w:r w:rsidRPr="00404282">
        <w:rPr>
          <w:rFonts w:hint="cs"/>
          <w:b/>
          <w:bCs/>
          <w:rtl/>
        </w:rPr>
        <w:t>.</w:t>
      </w:r>
    </w:p>
    <w:p w:rsidR="00404282" w:rsidRDefault="00404282" w:rsidP="00404282">
      <w:pPr>
        <w:pStyle w:val="ad"/>
        <w:spacing w:line="360" w:lineRule="auto"/>
        <w:ind w:left="141"/>
        <w:jc w:val="both"/>
      </w:pPr>
    </w:p>
    <w:p w:rsidR="00E25958" w:rsidRDefault="00E25958" w:rsidP="007F3A51">
      <w:pPr>
        <w:pStyle w:val="ad"/>
        <w:spacing w:line="360" w:lineRule="auto"/>
        <w:ind w:left="141"/>
        <w:jc w:val="both"/>
        <w:rPr>
          <w:rtl/>
        </w:rPr>
      </w:pPr>
      <w:r>
        <w:rPr>
          <w:rFonts w:hint="cs"/>
          <w:rtl/>
        </w:rPr>
        <w:t>פשיטא שאין בענייננו "פסק דין", והמבקש כאמור אינו יוצא מגדרו על מנת ליישב טענותי</w:t>
      </w:r>
      <w:r w:rsidR="005E2E1B">
        <w:rPr>
          <w:rFonts w:hint="cs"/>
          <w:rtl/>
        </w:rPr>
        <w:t>ו עם הוראות חוק האכיפה, ולו במישור הפרשני.</w:t>
      </w:r>
    </w:p>
    <w:p w:rsidR="005E2E1B" w:rsidRDefault="005E2E1B" w:rsidP="00404282">
      <w:pPr>
        <w:spacing w:line="360" w:lineRule="auto"/>
        <w:ind w:left="141"/>
        <w:jc w:val="both"/>
        <w:rPr>
          <w:rtl/>
        </w:rPr>
      </w:pPr>
    </w:p>
    <w:p w:rsidR="001D7F09" w:rsidRDefault="005E2E1B" w:rsidP="00562CB0">
      <w:pPr>
        <w:pStyle w:val="ad"/>
        <w:numPr>
          <w:ilvl w:val="0"/>
          <w:numId w:val="7"/>
        </w:numPr>
        <w:spacing w:line="360" w:lineRule="auto"/>
        <w:ind w:left="141"/>
        <w:jc w:val="both"/>
        <w:rPr>
          <w:rtl/>
        </w:rPr>
      </w:pPr>
      <w:r>
        <w:rPr>
          <w:rFonts w:hint="cs"/>
          <w:rtl/>
        </w:rPr>
        <w:t>רביעית, ולמעלה מן הצורך, איני מקבלת את טענת המבקש לפיה טענתו להעדר "סמכות עניינית" אינה חדשה הואיל ועלתה בבקשתו המקורית. בבקשתו המקורית טען המבקש שבית המשפט נעדר סמכות "עניינית"</w:t>
      </w:r>
      <w:r w:rsidR="00562CB0">
        <w:rPr>
          <w:rFonts w:hint="cs"/>
          <w:rtl/>
        </w:rPr>
        <w:t xml:space="preserve"> כפועל יוצא מכך שההסכם חסר תוקף</w:t>
      </w:r>
      <w:r>
        <w:rPr>
          <w:rFonts w:hint="cs"/>
          <w:rtl/>
        </w:rPr>
        <w:t>. בבקשתו המתוקנת טוען המבקש להעדר סמכות הואיל וההסכם תקף במקום עריכתו ללא צורך באישור, וכמוהו כפסק דין, ומכאן שבית המשפט בישראל נעדר סמכות</w:t>
      </w:r>
      <w:r w:rsidR="00404282">
        <w:rPr>
          <w:rFonts w:hint="cs"/>
          <w:rtl/>
        </w:rPr>
        <w:t xml:space="preserve"> לדון בו אלא באמצעות </w:t>
      </w:r>
      <w:r w:rsidR="00AC4DEC">
        <w:rPr>
          <w:rFonts w:hint="cs"/>
          <w:rtl/>
        </w:rPr>
        <w:t>ה</w:t>
      </w:r>
      <w:r w:rsidR="00404282">
        <w:rPr>
          <w:rFonts w:hint="cs"/>
          <w:rtl/>
        </w:rPr>
        <w:t>ליך מתוקף חוק האכיפה</w:t>
      </w:r>
      <w:r>
        <w:rPr>
          <w:rFonts w:hint="cs"/>
          <w:rtl/>
        </w:rPr>
        <w:t>. מבלי לגרוע מן השימוש המוטעה שעושה המבקש במונח</w:t>
      </w:r>
      <w:r w:rsidR="001D7F09">
        <w:rPr>
          <w:rFonts w:hint="cs"/>
          <w:rtl/>
        </w:rPr>
        <w:t xml:space="preserve"> סמכות עניינית, אין המדובר באותה טענה.</w:t>
      </w:r>
    </w:p>
    <w:p w:rsidR="00175349" w:rsidRDefault="00175349" w:rsidP="00D76C0D">
      <w:pPr>
        <w:spacing w:line="360" w:lineRule="auto"/>
        <w:ind w:left="-426"/>
        <w:jc w:val="both"/>
        <w:rPr>
          <w:rFonts w:ascii="Arial" w:hAnsi="Arial"/>
          <w:noProof w:val="0"/>
          <w:rtl/>
        </w:rPr>
      </w:pPr>
    </w:p>
    <w:p w:rsidR="001D7F09" w:rsidRPr="00D76C0D" w:rsidRDefault="00175349" w:rsidP="007F3A51">
      <w:pPr>
        <w:pStyle w:val="ad"/>
        <w:numPr>
          <w:ilvl w:val="0"/>
          <w:numId w:val="4"/>
        </w:numPr>
        <w:spacing w:line="360" w:lineRule="auto"/>
        <w:ind w:left="-426"/>
        <w:jc w:val="both"/>
        <w:rPr>
          <w:rFonts w:ascii="Arial" w:hAnsi="Arial"/>
          <w:rtl/>
        </w:rPr>
      </w:pPr>
      <w:r w:rsidRPr="00404282">
        <w:rPr>
          <w:rFonts w:ascii="Arial" w:hAnsi="Arial" w:hint="cs"/>
          <w:b/>
          <w:bCs/>
          <w:rtl/>
        </w:rPr>
        <w:t>הוראות ההסכם סותרות את הדין הישראלי</w:t>
      </w:r>
      <w:r w:rsidRPr="00D76C0D">
        <w:rPr>
          <w:rFonts w:ascii="Arial" w:hAnsi="Arial" w:hint="cs"/>
          <w:rtl/>
        </w:rPr>
        <w:t xml:space="preserve"> </w:t>
      </w:r>
      <w:r w:rsidRPr="00D76C0D">
        <w:rPr>
          <w:rFonts w:ascii="Arial" w:hAnsi="Arial"/>
          <w:rtl/>
        </w:rPr>
        <w:t>–</w:t>
      </w:r>
      <w:r w:rsidRPr="00D76C0D">
        <w:rPr>
          <w:rFonts w:ascii="Arial" w:hAnsi="Arial" w:hint="cs"/>
          <w:rtl/>
        </w:rPr>
        <w:t xml:space="preserve"> לפי </w:t>
      </w:r>
      <w:r w:rsidR="001D7F09" w:rsidRPr="00D76C0D">
        <w:rPr>
          <w:rFonts w:ascii="Arial" w:hAnsi="Arial" w:hint="cs"/>
          <w:rtl/>
        </w:rPr>
        <w:t>הנטען</w:t>
      </w:r>
      <w:r w:rsidRPr="00D76C0D">
        <w:rPr>
          <w:rFonts w:ascii="Arial" w:hAnsi="Arial" w:hint="cs"/>
          <w:rtl/>
        </w:rPr>
        <w:t xml:space="preserve"> החיוב החודשי הוא בבחינת </w:t>
      </w:r>
      <w:r w:rsidR="001D7F09" w:rsidRPr="00D76C0D">
        <w:rPr>
          <w:rFonts w:ascii="Arial" w:hAnsi="Arial" w:hint="cs"/>
          <w:rtl/>
        </w:rPr>
        <w:t>"מזונות אישה" בעוד הדין הישראלי אינו מכיר במזונות אישה לאחר גירוש</w:t>
      </w:r>
      <w:r w:rsidR="007F3A51">
        <w:rPr>
          <w:rFonts w:ascii="Arial" w:hAnsi="Arial" w:hint="cs"/>
          <w:rtl/>
        </w:rPr>
        <w:t>י הצדדים. לא מצאתי ממש בטענה זו, שכשלעצמה אינה מדויקת.</w:t>
      </w:r>
    </w:p>
    <w:p w:rsidR="001D7F09" w:rsidRDefault="001D7F09" w:rsidP="00D76C0D">
      <w:pPr>
        <w:spacing w:line="360" w:lineRule="auto"/>
        <w:ind w:left="-426"/>
        <w:jc w:val="both"/>
        <w:rPr>
          <w:rFonts w:ascii="Arial" w:hAnsi="Arial"/>
          <w:noProof w:val="0"/>
          <w:rtl/>
        </w:rPr>
      </w:pPr>
    </w:p>
    <w:p w:rsidR="000E3425" w:rsidRPr="0056528C" w:rsidRDefault="001D7F09" w:rsidP="0056528C">
      <w:pPr>
        <w:spacing w:line="360" w:lineRule="auto"/>
        <w:jc w:val="both"/>
        <w:rPr>
          <w:rFonts w:ascii="Arial" w:hAnsi="Arial"/>
          <w:rtl/>
        </w:rPr>
      </w:pPr>
      <w:r w:rsidRPr="0056528C">
        <w:rPr>
          <w:rFonts w:ascii="Arial" w:hAnsi="Arial" w:hint="cs"/>
          <w:rtl/>
        </w:rPr>
        <w:lastRenderedPageBreak/>
        <w:t>ראשית, המבקש לא ביסס טענה זו כטענת-סף הסוגרת את דלתות בית המשפט בפניי המשיבה. שנית, המבקש לא ביסס את ההקבלה בין החיוב החודשי לפ</w:t>
      </w:r>
      <w:r w:rsidR="007F3A51" w:rsidRPr="0056528C">
        <w:rPr>
          <w:rFonts w:ascii="Arial" w:hAnsi="Arial" w:hint="cs"/>
          <w:rtl/>
        </w:rPr>
        <w:t>י ההסכם לבין "מזונות אישה" כפי ש</w:t>
      </w:r>
      <w:r w:rsidRPr="0056528C">
        <w:rPr>
          <w:rFonts w:ascii="Arial" w:hAnsi="Arial" w:hint="cs"/>
          <w:rtl/>
        </w:rPr>
        <w:t>מוכרים בדין הישראלי. עיון בהסכם אינו מחייב את אפיון התשלום החודשי כמזונות אישה דווקא, ואין מקום להרחיב בדבר. שלישית, הדין הישראלי בהחלט מכיר ב</w:t>
      </w:r>
      <w:r w:rsidR="003C0EE5" w:rsidRPr="0056528C">
        <w:rPr>
          <w:rFonts w:ascii="Arial" w:hAnsi="Arial" w:hint="cs"/>
          <w:rtl/>
        </w:rPr>
        <w:t>"</w:t>
      </w:r>
      <w:r w:rsidRPr="0056528C">
        <w:rPr>
          <w:rFonts w:ascii="Arial" w:hAnsi="Arial" w:hint="cs"/>
          <w:rtl/>
        </w:rPr>
        <w:t>מזונות אישה</w:t>
      </w:r>
      <w:r w:rsidR="003C0EE5" w:rsidRPr="0056528C">
        <w:rPr>
          <w:rFonts w:ascii="Arial" w:hAnsi="Arial" w:hint="cs"/>
          <w:rtl/>
        </w:rPr>
        <w:t>"</w:t>
      </w:r>
      <w:r w:rsidRPr="0056528C">
        <w:rPr>
          <w:rFonts w:ascii="Arial" w:hAnsi="Arial" w:hint="cs"/>
          <w:rtl/>
        </w:rPr>
        <w:t xml:space="preserve"> </w:t>
      </w:r>
      <w:r w:rsidR="000E3425" w:rsidRPr="0056528C">
        <w:rPr>
          <w:rFonts w:ascii="Arial" w:hAnsi="Arial" w:hint="cs"/>
          <w:rtl/>
        </w:rPr>
        <w:t xml:space="preserve">שמוסיפים להשתלם </w:t>
      </w:r>
      <w:r w:rsidR="007F3A51" w:rsidRPr="0056528C">
        <w:rPr>
          <w:rFonts w:ascii="Arial" w:hAnsi="Arial" w:hint="cs"/>
          <w:rtl/>
        </w:rPr>
        <w:t>לאחר גירוש</w:t>
      </w:r>
      <w:r w:rsidR="000E3425" w:rsidRPr="0056528C">
        <w:rPr>
          <w:rFonts w:ascii="Arial" w:hAnsi="Arial" w:hint="cs"/>
          <w:rtl/>
        </w:rPr>
        <w:t>י הצדדים, בין אם יקראו "מזונות משקמים" או "מזונות אזרחיים", ולמותר להרחיב גם בהקשר זה.</w:t>
      </w:r>
    </w:p>
    <w:p w:rsidR="000E3425" w:rsidRDefault="000E3425" w:rsidP="007F3A51">
      <w:pPr>
        <w:spacing w:line="360" w:lineRule="auto"/>
        <w:ind w:left="141"/>
        <w:jc w:val="both"/>
        <w:rPr>
          <w:rFonts w:ascii="Arial" w:hAnsi="Arial"/>
          <w:noProof w:val="0"/>
          <w:rtl/>
        </w:rPr>
      </w:pPr>
    </w:p>
    <w:p w:rsidR="000E3425" w:rsidRPr="0056528C" w:rsidRDefault="0056528C" w:rsidP="0056528C">
      <w:pPr>
        <w:spacing w:line="360" w:lineRule="auto"/>
        <w:jc w:val="both"/>
        <w:rPr>
          <w:rFonts w:ascii="Arial" w:hAnsi="Arial"/>
          <w:rtl/>
        </w:rPr>
      </w:pPr>
      <w:r w:rsidRPr="0056528C">
        <w:rPr>
          <w:rFonts w:ascii="Arial" w:hAnsi="Arial" w:hint="cs"/>
          <w:rtl/>
        </w:rPr>
        <w:t>שנית</w:t>
      </w:r>
      <w:r w:rsidR="000E3425" w:rsidRPr="0056528C">
        <w:rPr>
          <w:rFonts w:ascii="Arial" w:hAnsi="Arial" w:hint="cs"/>
          <w:rtl/>
        </w:rPr>
        <w:t xml:space="preserve">, המבקש סותר את טענותיו שלו שעה שמוסיף וטוען שהתשלום החודשי מעניק בידי המשיבה יותר ממחצית שוויו של הרכוש המשותף. בבסיס טענה זו מונחת ההנחה שהתשלום החודשי </w:t>
      </w:r>
      <w:r w:rsidR="000E3425" w:rsidRPr="0056528C">
        <w:rPr>
          <w:rFonts w:ascii="Arial" w:hAnsi="Arial" w:hint="cs"/>
          <w:b/>
          <w:bCs/>
          <w:rtl/>
        </w:rPr>
        <w:t>אינו</w:t>
      </w:r>
      <w:r w:rsidR="000E3425" w:rsidRPr="0056528C">
        <w:rPr>
          <w:rFonts w:ascii="Arial" w:hAnsi="Arial" w:hint="cs"/>
          <w:rtl/>
        </w:rPr>
        <w:t xml:space="preserve"> "מתנהג" כתשלום מזונות אישה כי אם כתשלום "הוני" או "רכושי"</w:t>
      </w:r>
      <w:r w:rsidR="007F3A51" w:rsidRPr="0056528C">
        <w:rPr>
          <w:rFonts w:ascii="Arial" w:hAnsi="Arial" w:hint="cs"/>
          <w:rtl/>
        </w:rPr>
        <w:t xml:space="preserve"> שנועד "לאזן" בין הצדדים</w:t>
      </w:r>
      <w:r w:rsidR="000E3425" w:rsidRPr="0056528C">
        <w:rPr>
          <w:rFonts w:ascii="Arial" w:hAnsi="Arial" w:hint="cs"/>
          <w:rtl/>
        </w:rPr>
        <w:t xml:space="preserve">, תוך סתירת טענותיו הקודמות לעיל. כך או כך, מבלי לגרוע מן האמור או לראות בטענה כטענת-סף, המבקש לא ביסס טענתו שהדין הישראלי אינו מכיר בחלוקה ו/או איזון שאינם במתכונת </w:t>
      </w:r>
      <w:r w:rsidR="007F3A51" w:rsidRPr="0056528C">
        <w:rPr>
          <w:rFonts w:ascii="Arial" w:hAnsi="Arial" w:hint="cs"/>
          <w:rtl/>
        </w:rPr>
        <w:t>"</w:t>
      </w:r>
      <w:r w:rsidR="000E3425" w:rsidRPr="0056528C">
        <w:rPr>
          <w:rFonts w:ascii="Arial" w:hAnsi="Arial" w:hint="cs"/>
          <w:rtl/>
        </w:rPr>
        <w:t>מחצה על מחצה</w:t>
      </w:r>
      <w:r w:rsidR="007F3A51" w:rsidRPr="0056528C">
        <w:rPr>
          <w:rFonts w:ascii="Arial" w:hAnsi="Arial" w:hint="cs"/>
          <w:rtl/>
        </w:rPr>
        <w:t>"</w:t>
      </w:r>
      <w:r w:rsidR="000E3425" w:rsidRPr="0056528C">
        <w:rPr>
          <w:rFonts w:ascii="Arial" w:hAnsi="Arial" w:hint="cs"/>
          <w:rtl/>
        </w:rPr>
        <w:t>.</w:t>
      </w:r>
    </w:p>
    <w:p w:rsidR="000E3425" w:rsidRDefault="000E3425" w:rsidP="00D76C0D">
      <w:pPr>
        <w:spacing w:line="360" w:lineRule="auto"/>
        <w:ind w:left="-426"/>
        <w:jc w:val="both"/>
        <w:rPr>
          <w:rFonts w:ascii="Arial" w:hAnsi="Arial"/>
          <w:noProof w:val="0"/>
          <w:rtl/>
        </w:rPr>
      </w:pPr>
    </w:p>
    <w:p w:rsidR="00563077" w:rsidRPr="00D76C0D" w:rsidRDefault="00175349" w:rsidP="00D76C0D">
      <w:pPr>
        <w:pStyle w:val="ad"/>
        <w:numPr>
          <w:ilvl w:val="0"/>
          <w:numId w:val="4"/>
        </w:numPr>
        <w:spacing w:line="360" w:lineRule="auto"/>
        <w:ind w:left="-426"/>
        <w:jc w:val="both"/>
        <w:rPr>
          <w:rFonts w:ascii="Arial" w:hAnsi="Arial"/>
          <w:rtl/>
        </w:rPr>
      </w:pPr>
      <w:r w:rsidRPr="007F3A51">
        <w:rPr>
          <w:rFonts w:ascii="Arial" w:hAnsi="Arial" w:hint="cs"/>
          <w:b/>
          <w:bCs/>
          <w:rtl/>
        </w:rPr>
        <w:t>העדר תום לב</w:t>
      </w:r>
      <w:r w:rsidRPr="00D76C0D">
        <w:rPr>
          <w:rFonts w:ascii="Arial" w:hAnsi="Arial" w:hint="cs"/>
          <w:rtl/>
        </w:rPr>
        <w:t xml:space="preserve"> </w:t>
      </w:r>
      <w:r w:rsidRPr="00D76C0D">
        <w:rPr>
          <w:rFonts w:ascii="Arial" w:hAnsi="Arial"/>
          <w:rtl/>
        </w:rPr>
        <w:t>–</w:t>
      </w:r>
      <w:r w:rsidRPr="00D76C0D">
        <w:rPr>
          <w:rFonts w:ascii="Arial" w:hAnsi="Arial" w:hint="cs"/>
          <w:rtl/>
        </w:rPr>
        <w:t xml:space="preserve"> </w:t>
      </w:r>
      <w:r w:rsidR="000E3425" w:rsidRPr="00D76C0D">
        <w:rPr>
          <w:rFonts w:ascii="Arial" w:hAnsi="Arial" w:hint="cs"/>
          <w:rtl/>
        </w:rPr>
        <w:t xml:space="preserve">לפי הטענה המבקש </w:t>
      </w:r>
      <w:r w:rsidRPr="00D76C0D">
        <w:rPr>
          <w:rFonts w:ascii="Arial" w:hAnsi="Arial" w:hint="cs"/>
          <w:rtl/>
        </w:rPr>
        <w:t xml:space="preserve">שב לישראל בחודש 6/2017 וחווה ירידה בשכרו, </w:t>
      </w:r>
      <w:r w:rsidR="000E3425" w:rsidRPr="00D76C0D">
        <w:rPr>
          <w:rFonts w:ascii="Arial" w:hAnsi="Arial" w:hint="cs"/>
          <w:rtl/>
        </w:rPr>
        <w:t>אך</w:t>
      </w:r>
      <w:r w:rsidR="00563077" w:rsidRPr="00D76C0D">
        <w:rPr>
          <w:rFonts w:ascii="Arial" w:hAnsi="Arial" w:hint="cs"/>
          <w:rtl/>
        </w:rPr>
        <w:t xml:space="preserve"> </w:t>
      </w:r>
      <w:r w:rsidRPr="00D76C0D">
        <w:rPr>
          <w:rFonts w:ascii="Arial" w:hAnsi="Arial" w:hint="cs"/>
          <w:rtl/>
        </w:rPr>
        <w:t>המשיך לשלם למשיבה את התשלום החודשי</w:t>
      </w:r>
      <w:r w:rsidR="00563077" w:rsidRPr="00D76C0D">
        <w:rPr>
          <w:rFonts w:ascii="Arial" w:hAnsi="Arial" w:hint="cs"/>
          <w:rtl/>
        </w:rPr>
        <w:t>. עוד לדבריו המשיבה סירבה לבוא בדין ודברים על רקע אותו שינוי נסיבות. טענות אלה הן טענות עובדתיות גרידא, ודרושות הוכחה, ולא ברור כיצד מלכתחילה הן מהוות לשיטת המבקש טענות-סף.</w:t>
      </w:r>
    </w:p>
    <w:p w:rsidR="00175349" w:rsidRDefault="00175349" w:rsidP="00D76C0D">
      <w:pPr>
        <w:spacing w:line="360" w:lineRule="auto"/>
        <w:ind w:left="-426"/>
        <w:jc w:val="both"/>
        <w:rPr>
          <w:rFonts w:ascii="Arial" w:hAnsi="Arial"/>
          <w:noProof w:val="0"/>
          <w:rtl/>
        </w:rPr>
      </w:pPr>
    </w:p>
    <w:p w:rsidR="00563077" w:rsidRPr="00D76C0D" w:rsidRDefault="00175349" w:rsidP="00D76C0D">
      <w:pPr>
        <w:pStyle w:val="ad"/>
        <w:numPr>
          <w:ilvl w:val="0"/>
          <w:numId w:val="4"/>
        </w:numPr>
        <w:spacing w:line="360" w:lineRule="auto"/>
        <w:ind w:left="-426"/>
        <w:jc w:val="both"/>
        <w:rPr>
          <w:rFonts w:ascii="Arial" w:hAnsi="Arial"/>
          <w:rtl/>
        </w:rPr>
      </w:pPr>
      <w:r w:rsidRPr="007F3A51">
        <w:rPr>
          <w:rFonts w:ascii="Arial" w:hAnsi="Arial" w:hint="cs"/>
          <w:b/>
          <w:bCs/>
          <w:rtl/>
        </w:rPr>
        <w:t>שיהוי בלתי סביר</w:t>
      </w:r>
      <w:r w:rsidRPr="00D76C0D">
        <w:rPr>
          <w:rFonts w:ascii="Arial" w:hAnsi="Arial" w:hint="cs"/>
          <w:rtl/>
        </w:rPr>
        <w:t xml:space="preserve"> </w:t>
      </w:r>
      <w:r w:rsidRPr="00D76C0D">
        <w:rPr>
          <w:rFonts w:ascii="Arial" w:hAnsi="Arial"/>
          <w:rtl/>
        </w:rPr>
        <w:t>–</w:t>
      </w:r>
      <w:r w:rsidRPr="00D76C0D">
        <w:rPr>
          <w:rFonts w:ascii="Arial" w:hAnsi="Arial" w:hint="cs"/>
          <w:rtl/>
        </w:rPr>
        <w:t xml:space="preserve"> </w:t>
      </w:r>
      <w:r w:rsidR="00563077" w:rsidRPr="00D76C0D">
        <w:rPr>
          <w:rFonts w:ascii="Arial" w:hAnsi="Arial" w:hint="cs"/>
          <w:rtl/>
        </w:rPr>
        <w:t xml:space="preserve">לפי הטענה </w:t>
      </w:r>
      <w:r w:rsidRPr="00D76C0D">
        <w:rPr>
          <w:rFonts w:ascii="Arial" w:hAnsi="Arial" w:hint="cs"/>
          <w:rtl/>
        </w:rPr>
        <w:t xml:space="preserve">המבקש פסק מהתשלום החודשי בחודש 12/2017, בעוד את התביעה דנן הגישה המשיבה רק בחודש 7/2022. </w:t>
      </w:r>
      <w:r w:rsidR="00563077" w:rsidRPr="00D76C0D">
        <w:rPr>
          <w:rFonts w:ascii="Arial" w:hAnsi="Arial" w:hint="cs"/>
          <w:rtl/>
        </w:rPr>
        <w:t>לא מצאתי בסיס לטענה זו.</w:t>
      </w:r>
      <w:r w:rsidR="006C1CB6">
        <w:rPr>
          <w:rFonts w:ascii="Arial" w:hAnsi="Arial" w:hint="cs"/>
          <w:rtl/>
        </w:rPr>
        <w:t xml:space="preserve"> שיהוי כשלעצמו אינו מהווה טענת </w:t>
      </w:r>
      <w:r w:rsidR="00563077" w:rsidRPr="00D76C0D">
        <w:rPr>
          <w:rFonts w:ascii="Arial" w:hAnsi="Arial" w:hint="cs"/>
          <w:rtl/>
        </w:rPr>
        <w:t xml:space="preserve">סף, שעה שאין חולק שהתביעה לא התיישנה. על מנת שבית המשפט יראה בשיהוי מחסום לדון בתובענה, על המבקש להצביע על פגיעה ממשית ביכולתו להתגונן או </w:t>
      </w:r>
      <w:r w:rsidR="003C0EE5">
        <w:rPr>
          <w:rFonts w:ascii="Arial" w:hAnsi="Arial" w:hint="cs"/>
          <w:rtl/>
        </w:rPr>
        <w:t xml:space="preserve">ביכולתו </w:t>
      </w:r>
      <w:r w:rsidR="00563077" w:rsidRPr="00D76C0D">
        <w:rPr>
          <w:rFonts w:ascii="Arial" w:hAnsi="Arial" w:hint="cs"/>
          <w:rtl/>
        </w:rPr>
        <w:t>לשים ידיו על ראיות</w:t>
      </w:r>
      <w:r w:rsidR="00AC4DEC">
        <w:rPr>
          <w:rFonts w:ascii="Arial" w:hAnsi="Arial" w:hint="cs"/>
          <w:rtl/>
        </w:rPr>
        <w:t xml:space="preserve"> לשם הגנתו</w:t>
      </w:r>
      <w:r w:rsidR="00563077" w:rsidRPr="00D76C0D">
        <w:rPr>
          <w:rFonts w:ascii="Arial" w:hAnsi="Arial" w:hint="cs"/>
          <w:rtl/>
        </w:rPr>
        <w:t xml:space="preserve">, ועל כך שהדבר נמנע ממנו משום השיהוי הנטען. </w:t>
      </w:r>
    </w:p>
    <w:p w:rsidR="00563077" w:rsidRDefault="00563077" w:rsidP="00D76C0D">
      <w:pPr>
        <w:spacing w:line="360" w:lineRule="auto"/>
        <w:ind w:left="-426"/>
        <w:jc w:val="both"/>
        <w:rPr>
          <w:rFonts w:ascii="Arial" w:hAnsi="Arial"/>
          <w:noProof w:val="0"/>
          <w:rtl/>
        </w:rPr>
      </w:pPr>
    </w:p>
    <w:p w:rsidR="00563077" w:rsidRDefault="00563077" w:rsidP="00D76C0D">
      <w:pPr>
        <w:pStyle w:val="ad"/>
        <w:numPr>
          <w:ilvl w:val="0"/>
          <w:numId w:val="4"/>
        </w:numPr>
        <w:spacing w:line="360" w:lineRule="auto"/>
        <w:ind w:left="-426"/>
        <w:jc w:val="both"/>
        <w:rPr>
          <w:rFonts w:ascii="Arial" w:hAnsi="Arial"/>
        </w:rPr>
      </w:pPr>
      <w:r w:rsidRPr="00D76C0D">
        <w:rPr>
          <w:rFonts w:ascii="Arial" w:hAnsi="Arial" w:hint="cs"/>
          <w:rtl/>
        </w:rPr>
        <w:t>המבקש כ</w:t>
      </w:r>
      <w:r w:rsidR="0049582E" w:rsidRPr="00D76C0D">
        <w:rPr>
          <w:rFonts w:ascii="Arial" w:hAnsi="Arial" w:hint="cs"/>
          <w:rtl/>
        </w:rPr>
        <w:t>ל</w:t>
      </w:r>
      <w:r w:rsidRPr="00D76C0D">
        <w:rPr>
          <w:rFonts w:ascii="Arial" w:hAnsi="Arial" w:hint="cs"/>
          <w:rtl/>
        </w:rPr>
        <w:t>ל אינו מרחיב בטענותיו, ומתרכז בתקיפת טענות המשיבה</w:t>
      </w:r>
      <w:r w:rsidR="006C1CB6">
        <w:rPr>
          <w:rFonts w:ascii="Arial" w:hAnsi="Arial" w:hint="cs"/>
          <w:rtl/>
        </w:rPr>
        <w:t xml:space="preserve"> בנוגע למצבה הבריאותי</w:t>
      </w:r>
      <w:r w:rsidRPr="00D76C0D">
        <w:rPr>
          <w:rFonts w:ascii="Arial" w:hAnsi="Arial" w:hint="cs"/>
          <w:rtl/>
        </w:rPr>
        <w:t>, והצידוק אותו היא העמידה לכך שלא הגישה את התביעה בסמוך להפרה הנטענת מצד המבקש. בכך לא די</w:t>
      </w:r>
      <w:r w:rsidR="0049582E" w:rsidRPr="00D76C0D">
        <w:rPr>
          <w:rFonts w:ascii="Arial" w:hAnsi="Arial" w:hint="cs"/>
          <w:rtl/>
        </w:rPr>
        <w:t xml:space="preserve"> כאמור, והמבקש לא הצביע על הדין לפיו לשיטתו התהפך נטל השכנוע ו</w:t>
      </w:r>
      <w:r w:rsidR="006C1CB6">
        <w:rPr>
          <w:rFonts w:ascii="Arial" w:hAnsi="Arial" w:hint="cs"/>
          <w:rtl/>
        </w:rPr>
        <w:t xml:space="preserve">נטל </w:t>
      </w:r>
      <w:r w:rsidR="0049582E" w:rsidRPr="00D76C0D">
        <w:rPr>
          <w:rFonts w:ascii="Arial" w:hAnsi="Arial" w:hint="cs"/>
          <w:rtl/>
        </w:rPr>
        <w:t>הבאת הראיות על כתפי המשיבה, להצדיק את השתהותה</w:t>
      </w:r>
      <w:r w:rsidR="003C0EE5">
        <w:rPr>
          <w:rFonts w:ascii="Arial" w:hAnsi="Arial" w:hint="cs"/>
          <w:rtl/>
        </w:rPr>
        <w:t xml:space="preserve"> לכאורה</w:t>
      </w:r>
      <w:r w:rsidR="0049582E" w:rsidRPr="00D76C0D">
        <w:rPr>
          <w:rFonts w:ascii="Arial" w:hAnsi="Arial" w:hint="cs"/>
          <w:rtl/>
        </w:rPr>
        <w:t>. למעלה מן הצורך, ומבלי לקבוע ממצא בעניין, המשיבה העמידה בכתב התביעה צבר משמעותי של ראיות לכאורה למצבה במועדים הרלוונטיים. המבקש אינו סותר או מתיימר לסתור טענות אלה, ומנגד כאמור, אינו מצביע על פגיעה ביכולתו להתגונן.</w:t>
      </w:r>
    </w:p>
    <w:p w:rsidR="00562CB0" w:rsidRPr="00562CB0" w:rsidRDefault="00562CB0" w:rsidP="00562CB0">
      <w:pPr>
        <w:pStyle w:val="ad"/>
        <w:rPr>
          <w:rFonts w:ascii="Arial" w:hAnsi="Arial"/>
          <w:rtl/>
        </w:rPr>
      </w:pPr>
    </w:p>
    <w:p w:rsidR="00172A46" w:rsidRDefault="00172A46" w:rsidP="006C1CB6">
      <w:pPr>
        <w:pStyle w:val="ad"/>
        <w:spacing w:line="360" w:lineRule="auto"/>
        <w:ind w:left="-709"/>
        <w:jc w:val="both"/>
        <w:rPr>
          <w:rFonts w:ascii="Arial" w:hAnsi="Arial"/>
          <w:b/>
          <w:bCs/>
          <w:sz w:val="26"/>
          <w:szCs w:val="26"/>
          <w:u w:val="single"/>
          <w:rtl/>
        </w:rPr>
      </w:pPr>
    </w:p>
    <w:p w:rsidR="00172A46" w:rsidRDefault="00172A46" w:rsidP="006C1CB6">
      <w:pPr>
        <w:pStyle w:val="ad"/>
        <w:spacing w:line="360" w:lineRule="auto"/>
        <w:ind w:left="-709"/>
        <w:jc w:val="both"/>
        <w:rPr>
          <w:rFonts w:ascii="Arial" w:hAnsi="Arial"/>
          <w:b/>
          <w:bCs/>
          <w:sz w:val="26"/>
          <w:szCs w:val="26"/>
          <w:u w:val="single"/>
          <w:rtl/>
        </w:rPr>
      </w:pPr>
    </w:p>
    <w:p w:rsidR="00172A46" w:rsidRDefault="00172A46" w:rsidP="006C1CB6">
      <w:pPr>
        <w:pStyle w:val="ad"/>
        <w:spacing w:line="360" w:lineRule="auto"/>
        <w:ind w:left="-709"/>
        <w:jc w:val="both"/>
        <w:rPr>
          <w:rFonts w:ascii="Arial" w:hAnsi="Arial"/>
          <w:b/>
          <w:bCs/>
          <w:sz w:val="26"/>
          <w:szCs w:val="26"/>
          <w:u w:val="single"/>
          <w:rtl/>
        </w:rPr>
      </w:pPr>
    </w:p>
    <w:p w:rsidR="0049582E" w:rsidRPr="006C1CB6" w:rsidRDefault="0049582E" w:rsidP="006C1CB6">
      <w:pPr>
        <w:pStyle w:val="ad"/>
        <w:spacing w:line="360" w:lineRule="auto"/>
        <w:ind w:left="-709"/>
        <w:jc w:val="both"/>
        <w:rPr>
          <w:rFonts w:ascii="Arial" w:hAnsi="Arial"/>
          <w:b/>
          <w:bCs/>
          <w:sz w:val="26"/>
          <w:szCs w:val="26"/>
          <w:u w:val="single"/>
          <w:rtl/>
        </w:rPr>
      </w:pPr>
      <w:r w:rsidRPr="006C1CB6">
        <w:rPr>
          <w:rFonts w:ascii="Arial" w:hAnsi="Arial" w:hint="cs"/>
          <w:b/>
          <w:bCs/>
          <w:sz w:val="26"/>
          <w:szCs w:val="26"/>
          <w:u w:val="single"/>
          <w:rtl/>
        </w:rPr>
        <w:lastRenderedPageBreak/>
        <w:t>סוף דבר</w:t>
      </w:r>
    </w:p>
    <w:p w:rsidR="0049582E" w:rsidRDefault="0049582E" w:rsidP="00D76C0D">
      <w:pPr>
        <w:spacing w:line="360" w:lineRule="auto"/>
        <w:ind w:left="-426"/>
        <w:jc w:val="both"/>
        <w:rPr>
          <w:rFonts w:ascii="Arial" w:hAnsi="Arial"/>
          <w:noProof w:val="0"/>
          <w:rtl/>
        </w:rPr>
      </w:pPr>
    </w:p>
    <w:p w:rsidR="0049582E" w:rsidRPr="00D76C0D" w:rsidRDefault="006C1CB6" w:rsidP="00172A46">
      <w:pPr>
        <w:pStyle w:val="ad"/>
        <w:numPr>
          <w:ilvl w:val="0"/>
          <w:numId w:val="4"/>
        </w:numPr>
        <w:spacing w:line="360" w:lineRule="auto"/>
        <w:ind w:left="-426"/>
        <w:jc w:val="both"/>
        <w:rPr>
          <w:rFonts w:ascii="Arial" w:hAnsi="Arial"/>
          <w:rtl/>
        </w:rPr>
      </w:pPr>
      <w:r>
        <w:rPr>
          <w:rFonts w:ascii="Arial" w:hAnsi="Arial" w:hint="cs"/>
          <w:rtl/>
        </w:rPr>
        <w:t>מכל המקובץ</w:t>
      </w:r>
      <w:r w:rsidR="0049582E" w:rsidRPr="00D76C0D">
        <w:rPr>
          <w:rFonts w:ascii="Arial" w:hAnsi="Arial" w:hint="cs"/>
          <w:rtl/>
        </w:rPr>
        <w:t xml:space="preserve"> לעיל, אני מוצאת שהמבקש עשה שימוש לרעה באפשרות שהוענקה לו לבסס טענת-סף</w:t>
      </w:r>
      <w:r w:rsidR="0029007B" w:rsidRPr="00D76C0D">
        <w:rPr>
          <w:rFonts w:ascii="Arial" w:hAnsi="Arial" w:hint="cs"/>
          <w:rtl/>
        </w:rPr>
        <w:t xml:space="preserve"> אותה העלה בעל-פה</w:t>
      </w:r>
      <w:r w:rsidR="00172A46">
        <w:rPr>
          <w:rFonts w:ascii="Arial" w:hAnsi="Arial" w:hint="cs"/>
          <w:rtl/>
        </w:rPr>
        <w:t xml:space="preserve"> ובשיהוי</w:t>
      </w:r>
      <w:r w:rsidR="0029007B" w:rsidRPr="00D76C0D">
        <w:rPr>
          <w:rFonts w:ascii="Arial" w:hAnsi="Arial" w:hint="cs"/>
          <w:rtl/>
        </w:rPr>
        <w:t xml:space="preserve">. </w:t>
      </w:r>
      <w:r w:rsidR="001A0C22">
        <w:rPr>
          <w:rFonts w:ascii="Arial" w:hAnsi="Arial" w:hint="cs"/>
          <w:rtl/>
        </w:rPr>
        <w:t>צוהר</w:t>
      </w:r>
      <w:r w:rsidR="0029007B" w:rsidRPr="00D76C0D">
        <w:rPr>
          <w:rFonts w:ascii="Arial" w:hAnsi="Arial" w:hint="cs"/>
          <w:rtl/>
        </w:rPr>
        <w:t xml:space="preserve"> זה </w:t>
      </w:r>
      <w:r w:rsidR="001A0C22">
        <w:rPr>
          <w:rFonts w:ascii="Arial" w:hAnsi="Arial" w:hint="cs"/>
          <w:rtl/>
        </w:rPr>
        <w:t>נוצל</w:t>
      </w:r>
      <w:r w:rsidR="0029007B" w:rsidRPr="00D76C0D">
        <w:rPr>
          <w:rFonts w:ascii="Arial" w:hAnsi="Arial" w:hint="cs"/>
          <w:rtl/>
        </w:rPr>
        <w:t xml:space="preserve"> </w:t>
      </w:r>
      <w:r w:rsidR="001A0C22">
        <w:rPr>
          <w:rFonts w:ascii="Arial" w:hAnsi="Arial" w:hint="cs"/>
          <w:rtl/>
        </w:rPr>
        <w:t>על ידי</w:t>
      </w:r>
      <w:r w:rsidR="0029007B" w:rsidRPr="00D76C0D">
        <w:rPr>
          <w:rFonts w:ascii="Arial" w:hAnsi="Arial" w:hint="cs"/>
          <w:rtl/>
        </w:rPr>
        <w:t xml:space="preserve"> המבקש </w:t>
      </w:r>
      <w:r w:rsidR="001A0C22">
        <w:rPr>
          <w:rFonts w:ascii="Arial" w:hAnsi="Arial" w:hint="cs"/>
          <w:rtl/>
        </w:rPr>
        <w:t xml:space="preserve">כדי </w:t>
      </w:r>
      <w:r w:rsidR="0029007B" w:rsidRPr="00D76C0D">
        <w:rPr>
          <w:rFonts w:ascii="Arial" w:hAnsi="Arial" w:hint="cs"/>
          <w:rtl/>
        </w:rPr>
        <w:t>להעלות שלל טענות מן הגורן ומן היקב, כשחלקן הגדול כלל אינו מ</w:t>
      </w:r>
      <w:r w:rsidR="001A0C22">
        <w:rPr>
          <w:rFonts w:ascii="Arial" w:hAnsi="Arial" w:hint="cs"/>
          <w:rtl/>
        </w:rPr>
        <w:t>הווה טענות-</w:t>
      </w:r>
      <w:r w:rsidR="0029007B" w:rsidRPr="00D76C0D">
        <w:rPr>
          <w:rFonts w:ascii="Arial" w:hAnsi="Arial" w:hint="cs"/>
          <w:rtl/>
        </w:rPr>
        <w:t xml:space="preserve">סף, ומבלי לבסס טענותיו כלל על דבר חוק או דין אחר. </w:t>
      </w:r>
      <w:r w:rsidR="00562CB0">
        <w:rPr>
          <w:rFonts w:ascii="Arial" w:hAnsi="Arial" w:hint="cs"/>
          <w:rtl/>
        </w:rPr>
        <w:t>ביהמ"ש רואה</w:t>
      </w:r>
      <w:r w:rsidR="0029007B" w:rsidRPr="00D76C0D">
        <w:rPr>
          <w:rFonts w:ascii="Arial" w:hAnsi="Arial" w:hint="cs"/>
          <w:rtl/>
        </w:rPr>
        <w:t xml:space="preserve"> את הדברים בחומרה, ואף חומרה </w:t>
      </w:r>
      <w:r w:rsidR="00172A46">
        <w:rPr>
          <w:rFonts w:ascii="Arial" w:hAnsi="Arial" w:hint="cs"/>
          <w:rtl/>
        </w:rPr>
        <w:t>יתירה לאור העובדה שבדיון במעמד הצדדים</w:t>
      </w:r>
      <w:r w:rsidR="0029007B" w:rsidRPr="00D76C0D">
        <w:rPr>
          <w:rFonts w:ascii="Arial" w:hAnsi="Arial" w:hint="cs"/>
          <w:rtl/>
        </w:rPr>
        <w:t xml:space="preserve"> </w:t>
      </w:r>
      <w:r w:rsidR="00562CB0">
        <w:rPr>
          <w:rFonts w:ascii="Arial" w:hAnsi="Arial" w:hint="cs"/>
          <w:rtl/>
        </w:rPr>
        <w:t>הביע ביהמ"ש</w:t>
      </w:r>
      <w:r w:rsidR="0029007B" w:rsidRPr="00D76C0D">
        <w:rPr>
          <w:rFonts w:ascii="Arial" w:hAnsi="Arial" w:hint="cs"/>
          <w:rtl/>
        </w:rPr>
        <w:t xml:space="preserve"> בזהירות הראויה </w:t>
      </w:r>
      <w:r w:rsidR="00562CB0">
        <w:rPr>
          <w:rFonts w:ascii="Arial" w:hAnsi="Arial" w:hint="cs"/>
          <w:rtl/>
        </w:rPr>
        <w:t xml:space="preserve">עמדתו לפיה נראה כי </w:t>
      </w:r>
      <w:r w:rsidR="0029007B" w:rsidRPr="00D76C0D">
        <w:rPr>
          <w:rFonts w:ascii="Arial" w:hAnsi="Arial" w:hint="cs"/>
          <w:rtl/>
        </w:rPr>
        <w:t xml:space="preserve">ההסכם אינו בבחינת </w:t>
      </w:r>
      <w:r w:rsidR="001A0C22">
        <w:rPr>
          <w:rFonts w:ascii="Arial" w:hAnsi="Arial" w:hint="cs"/>
          <w:rtl/>
        </w:rPr>
        <w:t>"</w:t>
      </w:r>
      <w:r w:rsidR="0029007B" w:rsidRPr="00D76C0D">
        <w:rPr>
          <w:rFonts w:ascii="Arial" w:hAnsi="Arial" w:hint="cs"/>
          <w:rtl/>
        </w:rPr>
        <w:t>פסק דין</w:t>
      </w:r>
      <w:r w:rsidR="001A0C22">
        <w:rPr>
          <w:rFonts w:ascii="Arial" w:hAnsi="Arial" w:hint="cs"/>
          <w:rtl/>
        </w:rPr>
        <w:t>"</w:t>
      </w:r>
      <w:r w:rsidR="0029007B" w:rsidRPr="00D76C0D">
        <w:rPr>
          <w:rFonts w:ascii="Arial" w:hAnsi="Arial" w:hint="cs"/>
          <w:rtl/>
        </w:rPr>
        <w:t xml:space="preserve"> ונדמה שמשקל הטענה המפנה לחוק האכיפה אינו גבוה. </w:t>
      </w:r>
    </w:p>
    <w:p w:rsidR="0029007B" w:rsidRDefault="0029007B" w:rsidP="00D76C0D">
      <w:pPr>
        <w:spacing w:line="360" w:lineRule="auto"/>
        <w:ind w:left="-426"/>
        <w:jc w:val="both"/>
        <w:rPr>
          <w:rFonts w:ascii="Arial" w:hAnsi="Arial"/>
          <w:noProof w:val="0"/>
          <w:rtl/>
        </w:rPr>
      </w:pPr>
    </w:p>
    <w:p w:rsidR="0029007B" w:rsidRPr="00D76C0D" w:rsidRDefault="001A0C22" w:rsidP="00D76C0D">
      <w:pPr>
        <w:pStyle w:val="ad"/>
        <w:numPr>
          <w:ilvl w:val="0"/>
          <w:numId w:val="4"/>
        </w:numPr>
        <w:spacing w:line="360" w:lineRule="auto"/>
        <w:ind w:left="-426"/>
        <w:jc w:val="both"/>
        <w:rPr>
          <w:rFonts w:ascii="Arial" w:hAnsi="Arial"/>
          <w:rtl/>
        </w:rPr>
      </w:pPr>
      <w:r>
        <w:rPr>
          <w:rFonts w:ascii="Arial" w:hAnsi="Arial" w:hint="cs"/>
          <w:rtl/>
        </w:rPr>
        <w:t xml:space="preserve">על רקע הדברים </w:t>
      </w:r>
      <w:r w:rsidR="0029007B" w:rsidRPr="00D76C0D">
        <w:rPr>
          <w:rFonts w:ascii="Arial" w:hAnsi="Arial" w:hint="cs"/>
          <w:rtl/>
        </w:rPr>
        <w:t xml:space="preserve">מצופה היה מהמבקש לאחוז את השור בקרניו ולנצל את ההזדמנות שנקרתה בדרכו על מנת לבסס היטב את טענות הסף שהעלה בכתב ובעל-פה, ולהעמיד בפניי בית המשפט טענות מנומקות לעילא, אותן היה מוכן בית המשפט </w:t>
      </w:r>
      <w:r>
        <w:rPr>
          <w:rFonts w:ascii="Arial" w:hAnsi="Arial" w:hint="cs"/>
          <w:rtl/>
        </w:rPr>
        <w:t xml:space="preserve">לשקול </w:t>
      </w:r>
      <w:r w:rsidR="0029007B" w:rsidRPr="00D76C0D">
        <w:rPr>
          <w:rFonts w:ascii="Arial" w:hAnsi="Arial" w:hint="cs"/>
          <w:rtl/>
        </w:rPr>
        <w:t>בכובד ראש. תחת זאת בחר המבקש להרחיב את החזית באו</w:t>
      </w:r>
      <w:r w:rsidR="00172A46">
        <w:rPr>
          <w:rFonts w:ascii="Arial" w:hAnsi="Arial" w:hint="cs"/>
          <w:rtl/>
        </w:rPr>
        <w:t>פן נטול רסן מבלי לבסס טענותיו כל</w:t>
      </w:r>
      <w:r w:rsidR="0029007B" w:rsidRPr="00D76C0D">
        <w:rPr>
          <w:rFonts w:ascii="Arial" w:hAnsi="Arial" w:hint="cs"/>
          <w:rtl/>
        </w:rPr>
        <w:t>ל וכלל</w:t>
      </w:r>
      <w:r w:rsidR="003E5647" w:rsidRPr="00D76C0D">
        <w:rPr>
          <w:rFonts w:ascii="Arial" w:hAnsi="Arial" w:hint="cs"/>
          <w:rtl/>
        </w:rPr>
        <w:t>.</w:t>
      </w:r>
    </w:p>
    <w:p w:rsidR="003E5647" w:rsidRDefault="003E5647" w:rsidP="00D76C0D">
      <w:pPr>
        <w:spacing w:line="360" w:lineRule="auto"/>
        <w:ind w:left="-426"/>
        <w:jc w:val="both"/>
        <w:rPr>
          <w:rFonts w:ascii="Arial" w:hAnsi="Arial"/>
          <w:noProof w:val="0"/>
          <w:rtl/>
        </w:rPr>
      </w:pPr>
    </w:p>
    <w:p w:rsidR="003E5647" w:rsidRPr="00D76C0D" w:rsidRDefault="003E5647" w:rsidP="00172A46">
      <w:pPr>
        <w:pStyle w:val="ad"/>
        <w:numPr>
          <w:ilvl w:val="0"/>
          <w:numId w:val="4"/>
        </w:numPr>
        <w:spacing w:line="360" w:lineRule="auto"/>
        <w:ind w:left="-426"/>
        <w:jc w:val="both"/>
        <w:rPr>
          <w:rFonts w:ascii="Arial" w:hAnsi="Arial"/>
          <w:rtl/>
        </w:rPr>
      </w:pPr>
      <w:r w:rsidRPr="00D76C0D">
        <w:rPr>
          <w:rFonts w:ascii="Arial" w:hAnsi="Arial" w:hint="cs"/>
          <w:rtl/>
        </w:rPr>
        <w:t xml:space="preserve">בכך השחית המבקש את זמנו היקר של בית המשפט שנדרש למוצא פיו ולהוציא תחת ידו החלטה מנומקת כנדרש. בכך אף כפה על המשיבה להגיב לטענות שהיוו הרחבת חזית והפרה של ההחלטה בתום </w:t>
      </w:r>
      <w:r w:rsidR="00172A46">
        <w:rPr>
          <w:rFonts w:ascii="Arial" w:hAnsi="Arial" w:hint="cs"/>
          <w:rtl/>
        </w:rPr>
        <w:t xml:space="preserve">הדיון, </w:t>
      </w:r>
      <w:r w:rsidRPr="00D76C0D">
        <w:rPr>
          <w:rFonts w:ascii="Arial" w:hAnsi="Arial" w:hint="cs"/>
          <w:rtl/>
        </w:rPr>
        <w:t>החלטה שעש</w:t>
      </w:r>
      <w:r w:rsidR="001A0C22">
        <w:rPr>
          <w:rFonts w:ascii="Arial" w:hAnsi="Arial" w:hint="cs"/>
          <w:rtl/>
        </w:rPr>
        <w:t>ת</w:t>
      </w:r>
      <w:r w:rsidR="00172A46">
        <w:rPr>
          <w:rFonts w:ascii="Arial" w:hAnsi="Arial" w:hint="cs"/>
          <w:rtl/>
        </w:rPr>
        <w:t>ה חסד עם המבקש</w:t>
      </w:r>
      <w:r w:rsidRPr="00D76C0D">
        <w:rPr>
          <w:rFonts w:ascii="Arial" w:hAnsi="Arial" w:hint="cs"/>
          <w:rtl/>
        </w:rPr>
        <w:t>.</w:t>
      </w:r>
    </w:p>
    <w:p w:rsidR="003E5647" w:rsidRDefault="003E5647" w:rsidP="00D76C0D">
      <w:pPr>
        <w:spacing w:line="360" w:lineRule="auto"/>
        <w:ind w:left="-426"/>
        <w:jc w:val="both"/>
        <w:rPr>
          <w:rFonts w:ascii="Arial" w:hAnsi="Arial"/>
          <w:noProof w:val="0"/>
          <w:rtl/>
        </w:rPr>
      </w:pPr>
    </w:p>
    <w:p w:rsidR="003E5647" w:rsidRDefault="003E5647" w:rsidP="00D76C0D">
      <w:pPr>
        <w:pStyle w:val="ad"/>
        <w:numPr>
          <w:ilvl w:val="0"/>
          <w:numId w:val="4"/>
        </w:numPr>
        <w:spacing w:line="360" w:lineRule="auto"/>
        <w:ind w:left="-426"/>
        <w:jc w:val="both"/>
        <w:rPr>
          <w:rFonts w:ascii="Arial" w:hAnsi="Arial"/>
        </w:rPr>
      </w:pPr>
      <w:r w:rsidRPr="00D76C0D">
        <w:rPr>
          <w:rFonts w:ascii="Arial" w:hAnsi="Arial" w:hint="cs"/>
          <w:rtl/>
        </w:rPr>
        <w:t xml:space="preserve">במעשיו אלה אף הביא המבקש לעיכוב בבירור התובענה, שעה שבתום פגרת בית המשפט ימלאו שנה להגשתה וטרם החלה להתברר. </w:t>
      </w:r>
      <w:r w:rsidR="001A0C22">
        <w:rPr>
          <w:rFonts w:ascii="Arial" w:hAnsi="Arial" w:hint="cs"/>
          <w:rtl/>
        </w:rPr>
        <w:t xml:space="preserve">לפיכך, </w:t>
      </w:r>
      <w:r w:rsidRPr="00D76C0D">
        <w:rPr>
          <w:rFonts w:ascii="Arial" w:hAnsi="Arial" w:hint="cs"/>
          <w:rtl/>
        </w:rPr>
        <w:t xml:space="preserve">בנוסף למתן הוראות להמשך בירור יעיל של התובענה, יש מקום לחיוב המבקש בהוצאות משפט בשיעור שיהלום את חומרת הדברים, לרבות חיוב </w:t>
      </w:r>
      <w:r w:rsidR="001A0C22">
        <w:rPr>
          <w:rFonts w:ascii="Arial" w:hAnsi="Arial" w:hint="cs"/>
          <w:rtl/>
        </w:rPr>
        <w:t xml:space="preserve">המבקש </w:t>
      </w:r>
      <w:r w:rsidRPr="00D76C0D">
        <w:rPr>
          <w:rFonts w:ascii="Arial" w:hAnsi="Arial" w:hint="cs"/>
          <w:rtl/>
        </w:rPr>
        <w:t>ב</w:t>
      </w:r>
      <w:r w:rsidR="004572B8">
        <w:rPr>
          <w:rFonts w:ascii="Arial" w:hAnsi="Arial" w:hint="cs"/>
          <w:rtl/>
        </w:rPr>
        <w:t xml:space="preserve">תשלום </w:t>
      </w:r>
      <w:r w:rsidRPr="00D76C0D">
        <w:rPr>
          <w:rFonts w:ascii="Arial" w:hAnsi="Arial" w:hint="cs"/>
          <w:rtl/>
        </w:rPr>
        <w:t>הוצאות לטובת אוצר המדינה.</w:t>
      </w:r>
    </w:p>
    <w:p w:rsidR="003E5647" w:rsidRDefault="003E5647" w:rsidP="00C9132D">
      <w:pPr>
        <w:spacing w:line="360" w:lineRule="auto"/>
        <w:jc w:val="both"/>
        <w:rPr>
          <w:rFonts w:ascii="Arial" w:hAnsi="Arial"/>
          <w:noProof w:val="0"/>
          <w:rtl/>
        </w:rPr>
      </w:pPr>
    </w:p>
    <w:p w:rsidR="003E5647" w:rsidRPr="00D76C0D" w:rsidRDefault="003E5647" w:rsidP="00D76C0D">
      <w:pPr>
        <w:pStyle w:val="ad"/>
        <w:numPr>
          <w:ilvl w:val="0"/>
          <w:numId w:val="4"/>
        </w:numPr>
        <w:spacing w:line="360" w:lineRule="auto"/>
        <w:ind w:left="-426"/>
        <w:jc w:val="both"/>
        <w:rPr>
          <w:rFonts w:ascii="Arial" w:hAnsi="Arial"/>
          <w:rtl/>
        </w:rPr>
      </w:pPr>
      <w:r w:rsidRPr="00D76C0D">
        <w:rPr>
          <w:rFonts w:ascii="Arial" w:hAnsi="Arial" w:hint="cs"/>
          <w:rtl/>
        </w:rPr>
        <w:t>על בסיס האמור, נקבע כדלקמן:</w:t>
      </w:r>
    </w:p>
    <w:p w:rsidR="003E5647" w:rsidRDefault="003E5647" w:rsidP="00D76C0D">
      <w:pPr>
        <w:spacing w:line="360" w:lineRule="auto"/>
        <w:ind w:left="-426"/>
        <w:jc w:val="both"/>
        <w:rPr>
          <w:rFonts w:ascii="Arial" w:hAnsi="Arial"/>
          <w:noProof w:val="0"/>
          <w:rtl/>
        </w:rPr>
      </w:pPr>
    </w:p>
    <w:p w:rsidR="003E5647" w:rsidRPr="00732AB5" w:rsidRDefault="003E5647" w:rsidP="006C2D6F">
      <w:pPr>
        <w:pStyle w:val="ad"/>
        <w:numPr>
          <w:ilvl w:val="0"/>
          <w:numId w:val="9"/>
        </w:numPr>
        <w:spacing w:line="360" w:lineRule="auto"/>
        <w:ind w:left="141"/>
        <w:jc w:val="both"/>
        <w:rPr>
          <w:rFonts w:ascii="Arial" w:hAnsi="Arial"/>
          <w:color w:val="000000" w:themeColor="text1"/>
          <w:rtl/>
        </w:rPr>
      </w:pPr>
      <w:r w:rsidRPr="00732AB5">
        <w:rPr>
          <w:rFonts w:ascii="Arial" w:hAnsi="Arial" w:hint="cs"/>
          <w:color w:val="000000" w:themeColor="text1"/>
          <w:rtl/>
        </w:rPr>
        <w:t xml:space="preserve">הבקשה לדחייה או מחיקה על הסף </w:t>
      </w:r>
      <w:r w:rsidRPr="00732AB5">
        <w:rPr>
          <w:rFonts w:ascii="Arial" w:hAnsi="Arial"/>
          <w:color w:val="000000" w:themeColor="text1"/>
          <w:rtl/>
        </w:rPr>
        <w:t>–</w:t>
      </w:r>
      <w:r w:rsidRPr="00732AB5">
        <w:rPr>
          <w:rFonts w:ascii="Arial" w:hAnsi="Arial" w:hint="cs"/>
          <w:color w:val="000000" w:themeColor="text1"/>
          <w:rtl/>
        </w:rPr>
        <w:t xml:space="preserve"> נדחית.</w:t>
      </w:r>
    </w:p>
    <w:p w:rsidR="00D76C0D" w:rsidRPr="00732AB5" w:rsidRDefault="00D76C0D" w:rsidP="006C2D6F">
      <w:pPr>
        <w:spacing w:line="360" w:lineRule="auto"/>
        <w:ind w:left="141"/>
        <w:jc w:val="both"/>
        <w:rPr>
          <w:rFonts w:ascii="Arial" w:hAnsi="Arial"/>
          <w:noProof w:val="0"/>
          <w:color w:val="000000" w:themeColor="text1"/>
          <w:rtl/>
        </w:rPr>
      </w:pPr>
    </w:p>
    <w:p w:rsidR="00D76C0D" w:rsidRPr="00732AB5" w:rsidRDefault="00032B94" w:rsidP="00172A46">
      <w:pPr>
        <w:pStyle w:val="ad"/>
        <w:numPr>
          <w:ilvl w:val="0"/>
          <w:numId w:val="9"/>
        </w:numPr>
        <w:spacing w:line="360" w:lineRule="auto"/>
        <w:ind w:left="141"/>
        <w:jc w:val="both"/>
        <w:rPr>
          <w:rFonts w:ascii="Arial" w:hAnsi="Arial"/>
          <w:color w:val="000000" w:themeColor="text1"/>
        </w:rPr>
      </w:pPr>
      <w:r w:rsidRPr="00732AB5">
        <w:rPr>
          <w:rFonts w:ascii="Arial" w:hAnsi="Arial" w:hint="cs"/>
          <w:color w:val="000000" w:themeColor="text1"/>
          <w:rtl/>
        </w:rPr>
        <w:t xml:space="preserve">הצדדים יגישו לבית המשפט תוך </w:t>
      </w:r>
      <w:r w:rsidR="00172A46">
        <w:rPr>
          <w:rFonts w:ascii="Arial" w:hAnsi="Arial" w:hint="cs"/>
          <w:color w:val="000000" w:themeColor="text1"/>
          <w:rtl/>
        </w:rPr>
        <w:t>30</w:t>
      </w:r>
      <w:r w:rsidRPr="00732AB5">
        <w:rPr>
          <w:rFonts w:ascii="Arial" w:hAnsi="Arial" w:hint="cs"/>
          <w:color w:val="000000" w:themeColor="text1"/>
          <w:rtl/>
        </w:rPr>
        <w:t xml:space="preserve"> יום מהיום</w:t>
      </w:r>
      <w:r w:rsidR="00172A46">
        <w:rPr>
          <w:rFonts w:ascii="Arial" w:hAnsi="Arial" w:hint="cs"/>
          <w:color w:val="000000" w:themeColor="text1"/>
          <w:rtl/>
        </w:rPr>
        <w:t xml:space="preserve"> (הפגרה במניין)</w:t>
      </w:r>
      <w:r w:rsidRPr="00732AB5">
        <w:rPr>
          <w:rFonts w:ascii="Arial" w:hAnsi="Arial" w:hint="cs"/>
          <w:color w:val="000000" w:themeColor="text1"/>
          <w:rtl/>
        </w:rPr>
        <w:t xml:space="preserve"> שם של מומחה מוסכם להוכחת הדין הזר. יובהר שעל המומחה להגיש חוות דעת בשפה העברית ו</w:t>
      </w:r>
      <w:r w:rsidR="00172A46">
        <w:rPr>
          <w:rFonts w:ascii="Arial" w:hAnsi="Arial" w:hint="cs"/>
          <w:color w:val="000000" w:themeColor="text1"/>
          <w:rtl/>
        </w:rPr>
        <w:t xml:space="preserve">במידת הצורך </w:t>
      </w:r>
      <w:r w:rsidRPr="00732AB5">
        <w:rPr>
          <w:rFonts w:ascii="Arial" w:hAnsi="Arial" w:hint="cs"/>
          <w:color w:val="000000" w:themeColor="text1"/>
          <w:rtl/>
        </w:rPr>
        <w:t>להיחקר על חוות דעתו בעברית.</w:t>
      </w:r>
    </w:p>
    <w:p w:rsidR="00597E59" w:rsidRPr="00732AB5" w:rsidRDefault="00597E59" w:rsidP="00597E59">
      <w:pPr>
        <w:pStyle w:val="ad"/>
        <w:rPr>
          <w:rFonts w:ascii="Arial" w:hAnsi="Arial"/>
          <w:color w:val="000000" w:themeColor="text1"/>
          <w:rtl/>
        </w:rPr>
      </w:pPr>
    </w:p>
    <w:p w:rsidR="00597E59" w:rsidRPr="00732AB5" w:rsidRDefault="00597E59" w:rsidP="006C2D6F">
      <w:pPr>
        <w:pStyle w:val="ad"/>
        <w:numPr>
          <w:ilvl w:val="0"/>
          <w:numId w:val="9"/>
        </w:numPr>
        <w:spacing w:line="360" w:lineRule="auto"/>
        <w:ind w:left="141"/>
        <w:jc w:val="both"/>
        <w:rPr>
          <w:rFonts w:ascii="Arial" w:hAnsi="Arial"/>
          <w:color w:val="000000" w:themeColor="text1"/>
        </w:rPr>
      </w:pPr>
      <w:r w:rsidRPr="00732AB5">
        <w:rPr>
          <w:rFonts w:ascii="Arial" w:hAnsi="Arial" w:hint="cs"/>
          <w:color w:val="000000" w:themeColor="text1"/>
          <w:rtl/>
        </w:rPr>
        <w:t>בפרק זמן זה תגיש התובעת רשימת פלוגתאות לבחינת המומחה בהתאם לדין הזר. לאחר הגשתה תועבר רשימת הפלוגתאות לתגובת הנתבע, ולאחריה תינתנה הוראות מתאימות למומחה.</w:t>
      </w:r>
    </w:p>
    <w:p w:rsidR="00597E59" w:rsidRPr="00732AB5" w:rsidRDefault="00597E59" w:rsidP="00597E59">
      <w:pPr>
        <w:pStyle w:val="ad"/>
        <w:rPr>
          <w:rFonts w:ascii="Arial" w:hAnsi="Arial"/>
          <w:color w:val="000000" w:themeColor="text1"/>
          <w:rtl/>
        </w:rPr>
      </w:pPr>
    </w:p>
    <w:p w:rsidR="00597E59" w:rsidRPr="00732AB5" w:rsidRDefault="00597E59" w:rsidP="006C2D6F">
      <w:pPr>
        <w:pStyle w:val="ad"/>
        <w:numPr>
          <w:ilvl w:val="0"/>
          <w:numId w:val="9"/>
        </w:numPr>
        <w:spacing w:line="360" w:lineRule="auto"/>
        <w:ind w:left="141"/>
        <w:jc w:val="both"/>
        <w:rPr>
          <w:rFonts w:ascii="Arial" w:hAnsi="Arial"/>
          <w:color w:val="000000" w:themeColor="text1"/>
          <w:rtl/>
        </w:rPr>
      </w:pPr>
      <w:r w:rsidRPr="00732AB5">
        <w:rPr>
          <w:rFonts w:ascii="Arial" w:hAnsi="Arial" w:hint="cs"/>
          <w:color w:val="000000" w:themeColor="text1"/>
          <w:rtl/>
        </w:rPr>
        <w:t>בשלב זה תישא התובעת בעלות חוות הדעת.</w:t>
      </w:r>
    </w:p>
    <w:p w:rsidR="003E5647" w:rsidRPr="00732AB5" w:rsidRDefault="003E5647" w:rsidP="006C2D6F">
      <w:pPr>
        <w:spacing w:line="360" w:lineRule="auto"/>
        <w:ind w:left="141"/>
        <w:jc w:val="both"/>
        <w:rPr>
          <w:rFonts w:ascii="Arial" w:hAnsi="Arial"/>
          <w:noProof w:val="0"/>
          <w:color w:val="000000" w:themeColor="text1"/>
          <w:rtl/>
        </w:rPr>
      </w:pPr>
    </w:p>
    <w:p w:rsidR="003E5647" w:rsidRPr="00732AB5" w:rsidRDefault="00D76C0D" w:rsidP="006C2D6F">
      <w:pPr>
        <w:pStyle w:val="ad"/>
        <w:numPr>
          <w:ilvl w:val="0"/>
          <w:numId w:val="9"/>
        </w:numPr>
        <w:spacing w:line="360" w:lineRule="auto"/>
        <w:ind w:left="141"/>
        <w:jc w:val="both"/>
        <w:rPr>
          <w:rFonts w:ascii="Arial" w:hAnsi="Arial"/>
          <w:color w:val="000000" w:themeColor="text1"/>
          <w:rtl/>
        </w:rPr>
      </w:pPr>
      <w:r w:rsidRPr="00732AB5">
        <w:rPr>
          <w:rFonts w:ascii="Arial" w:hAnsi="Arial" w:hint="cs"/>
          <w:color w:val="000000" w:themeColor="text1"/>
          <w:rtl/>
        </w:rPr>
        <w:t>הנתבע ישלם לתובעת הוצאות משפט ושכ"ט עו"ד בשיעור 5,000 ₪, ובנוסף ישלם סך של 1,500 ₪ לטובת אוצר המדינה.</w:t>
      </w:r>
    </w:p>
    <w:p w:rsidR="00D76C0D" w:rsidRPr="00732AB5" w:rsidRDefault="00D76C0D" w:rsidP="00D76C0D">
      <w:pPr>
        <w:spacing w:line="360" w:lineRule="auto"/>
        <w:ind w:left="-426"/>
        <w:jc w:val="both"/>
        <w:rPr>
          <w:rFonts w:ascii="Arial" w:hAnsi="Arial"/>
          <w:noProof w:val="0"/>
          <w:color w:val="000000" w:themeColor="text1"/>
          <w:rtl/>
        </w:rPr>
      </w:pPr>
    </w:p>
    <w:p w:rsidR="00D76C0D" w:rsidRPr="00732AB5" w:rsidRDefault="00D76C0D" w:rsidP="006C2D6F">
      <w:pPr>
        <w:pStyle w:val="ad"/>
        <w:spacing w:line="360" w:lineRule="auto"/>
        <w:ind w:left="-426"/>
        <w:jc w:val="both"/>
        <w:rPr>
          <w:rFonts w:ascii="Arial" w:hAnsi="Arial"/>
          <w:b/>
          <w:bCs/>
          <w:color w:val="000000" w:themeColor="text1"/>
          <w:rtl/>
        </w:rPr>
      </w:pPr>
      <w:r w:rsidRPr="00732AB5">
        <w:rPr>
          <w:rFonts w:ascii="Arial" w:hAnsi="Arial" w:hint="cs"/>
          <w:b/>
          <w:bCs/>
          <w:color w:val="000000" w:themeColor="text1"/>
          <w:rtl/>
        </w:rPr>
        <w:t>המזכירות תמציא את ההחלטה לצדדים</w:t>
      </w:r>
      <w:r w:rsidR="00690EE3" w:rsidRPr="00732AB5">
        <w:rPr>
          <w:rFonts w:ascii="Arial" w:hAnsi="Arial" w:hint="cs"/>
          <w:b/>
          <w:bCs/>
          <w:color w:val="000000" w:themeColor="text1"/>
          <w:rtl/>
        </w:rPr>
        <w:t xml:space="preserve"> ותקבע למעקב</w:t>
      </w:r>
      <w:r w:rsidRPr="00732AB5">
        <w:rPr>
          <w:rFonts w:ascii="Arial" w:hAnsi="Arial" w:hint="cs"/>
          <w:b/>
          <w:bCs/>
          <w:color w:val="000000" w:themeColor="text1"/>
          <w:rtl/>
        </w:rPr>
        <w:t>.</w:t>
      </w:r>
    </w:p>
    <w:p w:rsidR="00906E0B" w:rsidRDefault="00906E0B" w:rsidP="00AB424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י"ב אלול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29 אוגוסט 2023</w:t>
          </w:r>
        </w:sdtContent>
      </w:sdt>
      <w:r w:rsidR="00005C8B">
        <w:rPr>
          <w:rFonts w:ascii="Arial" w:hAnsi="Arial"/>
          <w:noProof w:val="0"/>
          <w:rtl/>
        </w:rPr>
        <w:t>, בהעדר הצדדים.</w:t>
      </w:r>
    </w:p>
    <w:p w:rsidR="00C43648" w:rsidRDefault="00A90C0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022225331"/>
        </w:sdtPr>
        <w:sdtEndPr/>
        <w:sdtContent>
          <w:r w:rsidR="00B20BB3">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CA42AB">
      <w:headerReference w:type="even" r:id="rId12"/>
      <w:headerReference w:type="default" r:id="rId13"/>
      <w:footerReference w:type="even" r:id="rId14"/>
      <w:footerReference w:type="default" r:id="rId15"/>
      <w:headerReference w:type="first" r:id="rId16"/>
      <w:footerReference w:type="first" r:id="rId17"/>
      <w:pgSz w:w="11907" w:h="16840" w:code="9"/>
      <w:pgMar w:top="454" w:right="1701" w:bottom="993"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C0D" w:rsidRDefault="00A90C0D">
      <w:r>
        <w:separator/>
      </w:r>
    </w:p>
  </w:endnote>
  <w:endnote w:type="continuationSeparator" w:id="0">
    <w:p w:rsidR="00A90C0D" w:rsidRDefault="00A90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313" w:rsidRDefault="0066631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DA6" w:rsidRPr="004E6E3C" w:rsidRDefault="00447DA6">
    <w:pPr>
      <w:pStyle w:val="a4"/>
      <w:jc w:val="center"/>
      <w:rPr>
        <w:rStyle w:val="ab"/>
      </w:rPr>
    </w:pPr>
    <w:r w:rsidRPr="004E6E3C">
      <w:rPr>
        <w:rStyle w:val="ab"/>
        <w:rFonts w:cs="Times New Roman"/>
      </w:rPr>
      <w:fldChar w:fldCharType="begin"/>
    </w:r>
    <w:r w:rsidRPr="004E6E3C">
      <w:rPr>
        <w:rStyle w:val="ab"/>
        <w:rFonts w:cs="Times New Roman"/>
      </w:rPr>
      <w:instrText xml:space="preserve"> PAGE </w:instrText>
    </w:r>
    <w:r w:rsidRPr="004E6E3C">
      <w:rPr>
        <w:rStyle w:val="ab"/>
        <w:rFonts w:cs="Times New Roman"/>
      </w:rPr>
      <w:fldChar w:fldCharType="separate"/>
    </w:r>
    <w:r w:rsidR="00535C3C">
      <w:rPr>
        <w:rStyle w:val="ab"/>
        <w:rFonts w:cs="Times New Roman"/>
        <w:rtl/>
      </w:rPr>
      <w:t>1</w:t>
    </w:r>
    <w:r w:rsidRPr="004E6E3C">
      <w:rPr>
        <w:rStyle w:val="ab"/>
        <w:rFonts w:cs="Times New Roman"/>
      </w:rPr>
      <w:fldChar w:fldCharType="end"/>
    </w:r>
    <w:r w:rsidRPr="004E6E3C">
      <w:rPr>
        <w:rStyle w:val="ab"/>
        <w:rFonts w:hint="cs"/>
        <w:rtl/>
      </w:rPr>
      <w:t xml:space="preserve"> מתוך </w:t>
    </w:r>
    <w:r w:rsidRPr="004E6E3C">
      <w:rPr>
        <w:rStyle w:val="ab"/>
      </w:rPr>
      <w:fldChar w:fldCharType="begin"/>
    </w:r>
    <w:r w:rsidRPr="004E6E3C">
      <w:rPr>
        <w:rStyle w:val="ab"/>
      </w:rPr>
      <w:instrText xml:space="preserve"> NUMPAGES </w:instrText>
    </w:r>
    <w:r w:rsidRPr="004E6E3C">
      <w:rPr>
        <w:rStyle w:val="ab"/>
      </w:rPr>
      <w:fldChar w:fldCharType="separate"/>
    </w:r>
    <w:r w:rsidR="00535C3C">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313" w:rsidRDefault="0066631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C0D" w:rsidRDefault="00A90C0D">
      <w:r>
        <w:separator/>
      </w:r>
    </w:p>
  </w:footnote>
  <w:footnote w:type="continuationSeparator" w:id="0">
    <w:p w:rsidR="00A90C0D" w:rsidRDefault="00A90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313" w:rsidRDefault="0066631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DA6" w:rsidRDefault="00447DA6">
    <w:pPr>
      <w:pStyle w:val="a3"/>
      <w:jc w:val="center"/>
      <w:rPr>
        <w:rFonts w:cs="FrankRuehl"/>
        <w:noProof w:val="0"/>
        <w:sz w:val="28"/>
        <w:szCs w:val="28"/>
        <w:rtl/>
      </w:rPr>
    </w:pPr>
    <w:bookmarkStart w:id="1" w:name="_GoBack"/>
    <w:bookmarkEnd w:id="1"/>
    <w:r>
      <w:rPr>
        <w:rFonts w:cs="FrankRuehl"/>
        <w:sz w:val="28"/>
        <w:szCs w:val="28"/>
      </w:rPr>
      <w:drawing>
        <wp:inline distT="0" distB="0" distL="0" distR="0" wp14:anchorId="2535346B" wp14:editId="0528C5E4">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1"/>
      <w:gridCol w:w="3574"/>
    </w:tblGrid>
    <w:tr w:rsidR="00447DA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447DA6" w:rsidRPr="00F038D8" w:rsidRDefault="00447DA6"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447DA6">
      <w:trPr>
        <w:trHeight w:val="337"/>
        <w:jc w:val="center"/>
      </w:trPr>
      <w:tc>
        <w:tcPr>
          <w:tcW w:w="5047" w:type="dxa"/>
        </w:tcPr>
        <w:p w:rsidR="00447DA6" w:rsidRDefault="00447DA6">
          <w:pPr>
            <w:rPr>
              <w:b/>
              <w:bCs/>
              <w:noProof w:val="0"/>
              <w:sz w:val="26"/>
              <w:szCs w:val="26"/>
              <w:rtl/>
            </w:rPr>
          </w:pPr>
        </w:p>
      </w:tc>
      <w:tc>
        <w:tcPr>
          <w:tcW w:w="3674" w:type="dxa"/>
        </w:tcPr>
        <w:p w:rsidR="00447DA6" w:rsidRDefault="00447DA6">
          <w:pPr>
            <w:pStyle w:val="a3"/>
            <w:jc w:val="right"/>
            <w:rPr>
              <w:b/>
              <w:bCs/>
              <w:noProof w:val="0"/>
              <w:sz w:val="26"/>
              <w:szCs w:val="26"/>
              <w:rtl/>
            </w:rPr>
          </w:pPr>
        </w:p>
      </w:tc>
    </w:tr>
    <w:tr w:rsidR="00447DA6">
      <w:trPr>
        <w:trHeight w:val="337"/>
        <w:jc w:val="center"/>
      </w:trPr>
      <w:tc>
        <w:tcPr>
          <w:tcW w:w="8721" w:type="dxa"/>
          <w:gridSpan w:val="2"/>
        </w:tcPr>
        <w:p w:rsidR="00447DA6" w:rsidRDefault="00A90C0D" w:rsidP="00B20BB3">
          <w:pPr>
            <w:rPr>
              <w:b/>
              <w:bCs/>
              <w:noProof w:val="0"/>
              <w:sz w:val="26"/>
              <w:szCs w:val="26"/>
              <w:rtl/>
            </w:rPr>
          </w:pPr>
          <w:sdt>
            <w:sdtPr>
              <w:rPr>
                <w:rtl/>
              </w:rPr>
              <w:alias w:val="1170"/>
              <w:tag w:val="1170"/>
              <w:id w:val="1066377040"/>
              <w:text w:multiLine="1"/>
            </w:sdtPr>
            <w:sdtEndPr/>
            <w:sdtContent>
              <w:r w:rsidR="00447DA6">
                <w:rPr>
                  <w:b/>
                  <w:bCs/>
                  <w:noProof w:val="0"/>
                  <w:sz w:val="26"/>
                  <w:szCs w:val="26"/>
                  <w:rtl/>
                </w:rPr>
                <w:t>תלה"מ</w:t>
              </w:r>
            </w:sdtContent>
          </w:sdt>
          <w:r w:rsidR="00447DA6">
            <w:rPr>
              <w:b/>
              <w:bCs/>
              <w:noProof w:val="0"/>
              <w:sz w:val="26"/>
              <w:szCs w:val="26"/>
              <w:rtl/>
            </w:rPr>
            <w:t xml:space="preserve"> </w:t>
          </w:r>
          <w:sdt>
            <w:sdtPr>
              <w:rPr>
                <w:rtl/>
              </w:rPr>
              <w:alias w:val="1171"/>
              <w:tag w:val="1171"/>
              <w:id w:val="257034231"/>
              <w:text w:multiLine="1"/>
            </w:sdtPr>
            <w:sdtEndPr/>
            <w:sdtContent>
              <w:r w:rsidR="00447DA6">
                <w:rPr>
                  <w:b/>
                  <w:bCs/>
                  <w:noProof w:val="0"/>
                  <w:sz w:val="26"/>
                  <w:szCs w:val="26"/>
                  <w:rtl/>
                </w:rPr>
                <w:t>8819-10-22</w:t>
              </w:r>
            </w:sdtContent>
          </w:sdt>
          <w:r w:rsidR="00447DA6">
            <w:rPr>
              <w:b/>
              <w:bCs/>
              <w:noProof w:val="0"/>
              <w:sz w:val="26"/>
              <w:szCs w:val="26"/>
              <w:rtl/>
            </w:rPr>
            <w:t xml:space="preserve"> </w:t>
          </w:r>
          <w:sdt>
            <w:sdtPr>
              <w:rPr>
                <w:rtl/>
              </w:rPr>
              <w:alias w:val="1172"/>
              <w:tag w:val="1172"/>
              <w:id w:val="-595170033"/>
              <w:text w:multiLine="1"/>
            </w:sdtPr>
            <w:sdtEndPr/>
            <w:sdtContent>
              <w:r w:rsidR="00B20BB3">
                <w:rPr>
                  <w:rFonts w:hint="cs"/>
                  <w:b/>
                  <w:bCs/>
                  <w:noProof w:val="0"/>
                  <w:sz w:val="26"/>
                  <w:szCs w:val="26"/>
                  <w:rtl/>
                </w:rPr>
                <w:t>פלוני</w:t>
              </w:r>
              <w:r w:rsidR="00447DA6">
                <w:rPr>
                  <w:b/>
                  <w:bCs/>
                  <w:noProof w:val="0"/>
                  <w:sz w:val="26"/>
                  <w:szCs w:val="26"/>
                  <w:rtl/>
                </w:rPr>
                <w:t xml:space="preserve"> נ' </w:t>
              </w:r>
              <w:r w:rsidR="00B20BB3">
                <w:rPr>
                  <w:rFonts w:hint="cs"/>
                  <w:b/>
                  <w:bCs/>
                  <w:noProof w:val="0"/>
                  <w:sz w:val="26"/>
                  <w:szCs w:val="26"/>
                  <w:rtl/>
                </w:rPr>
                <w:t>פלונית</w:t>
              </w:r>
            </w:sdtContent>
          </w:sdt>
        </w:p>
        <w:p w:rsidR="00447DA6" w:rsidRPr="007B7765" w:rsidRDefault="00447DA6" w:rsidP="007D45E3">
          <w:pPr>
            <w:rPr>
              <w:b/>
              <w:bCs/>
              <w:noProof w:val="0"/>
              <w:sz w:val="2"/>
              <w:szCs w:val="2"/>
              <w:rtl/>
            </w:rPr>
          </w:pPr>
        </w:p>
        <w:p w:rsidR="00447DA6" w:rsidRPr="00665424" w:rsidRDefault="00447DA6" w:rsidP="00665424">
          <w:pPr>
            <w:tabs>
              <w:tab w:val="left" w:pos="5109"/>
            </w:tabs>
            <w:rPr>
              <w:sz w:val="26"/>
              <w:szCs w:val="26"/>
              <w:rtl/>
            </w:rPr>
          </w:pPr>
          <w:r>
            <w:rPr>
              <w:rFonts w:hint="cs"/>
              <w:rtl/>
            </w:rPr>
            <w:t xml:space="preserve">                           </w:t>
          </w:r>
          <w:r>
            <w:rPr>
              <w:rFonts w:hint="cs"/>
              <w:sz w:val="20"/>
              <w:szCs w:val="20"/>
              <w:rtl/>
            </w:rPr>
            <w:t xml:space="preserve">                                       </w:t>
          </w:r>
          <w:r>
            <w:rPr>
              <w:sz w:val="20"/>
              <w:szCs w:val="20"/>
              <w:rtl/>
            </w:rPr>
            <w:tab/>
          </w:r>
          <w:r w:rsidRPr="00665424">
            <w:rPr>
              <w:rFonts w:hint="cs"/>
              <w:sz w:val="26"/>
              <w:szCs w:val="26"/>
              <w:rtl/>
            </w:rPr>
            <w:t>מספר בקשה : 10</w:t>
          </w:r>
        </w:p>
      </w:tc>
    </w:tr>
  </w:tbl>
  <w:p w:rsidR="00447DA6" w:rsidRDefault="00447DA6">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313" w:rsidRDefault="0066631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A839BB"/>
    <w:multiLevelType w:val="hybridMultilevel"/>
    <w:tmpl w:val="11B48ED4"/>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5741CA"/>
    <w:multiLevelType w:val="hybridMultilevel"/>
    <w:tmpl w:val="48F8DA28"/>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8F7FA4"/>
    <w:multiLevelType w:val="hybridMultilevel"/>
    <w:tmpl w:val="FF54FB5E"/>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B73F67"/>
    <w:multiLevelType w:val="hybridMultilevel"/>
    <w:tmpl w:val="3B4C5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082E38"/>
    <w:multiLevelType w:val="hybridMultilevel"/>
    <w:tmpl w:val="CE2A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2FA14E2"/>
    <w:multiLevelType w:val="hybridMultilevel"/>
    <w:tmpl w:val="A91C2622"/>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FF3F1F"/>
    <w:multiLevelType w:val="hybridMultilevel"/>
    <w:tmpl w:val="9FBA10AC"/>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9A7CC1"/>
    <w:multiLevelType w:val="hybridMultilevel"/>
    <w:tmpl w:val="B3987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2"/>
  </w:num>
  <w:num w:numId="6">
    <w:abstractNumId w:val="0"/>
  </w:num>
  <w:num w:numId="7">
    <w:abstractNumId w:val="1"/>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65033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650337&amp;lt;/CaseID&amp;gt;_x000d__x000a_        &amp;lt;CaseMonth&amp;gt;10&amp;lt;/CaseMonth&amp;gt;_x000d__x000a_        &amp;lt;CaseYear&amp;gt;2022&amp;lt;/CaseYear&amp;gt;_x000d__x000a_        &amp;lt;CaseNumber&amp;gt;8819&amp;lt;/CaseNumber&amp;gt;_x000d__x000a_        &amp;lt;NumeratorGroupID&amp;gt;1&amp;lt;/NumeratorGroupID&amp;gt;_x000d__x000a_        &amp;lt;CaseName&amp;gt;דגן-אילן נ&amp;#39; אילן&amp;lt;/CaseName&amp;gt;_x000d__x000a_        &amp;lt;CourtID&amp;gt;26&amp;lt;/CourtID&amp;gt;_x000d__x000a_        &amp;lt;CaseTypeID&amp;gt;10262&amp;lt;/CaseTypeID&amp;gt;_x000d__x000a_        &amp;lt;CaseInterestID&amp;gt;10512&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8819-10-22&amp;lt;/CaseDisplayIdentifier&amp;gt;_x000d__x000a_        &amp;lt;CaseTypeDesc&amp;gt;תלה&amp;quot;מ&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2-10-04T07:00:00+03:00&amp;lt;/CaseOpenDate&amp;gt;_x000d__x000a_        &amp;lt;PleaTypeID&amp;gt;4&amp;lt;/PleaTypeID&amp;gt;_x000d__x000a_        &amp;lt;CourtLevelID&amp;gt;1&amp;lt;/CourtLevelID&amp;gt;_x000d__x000a_        &amp;lt;CourtLevelCaseTypeInterestID&amp;gt;1774&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650337&amp;lt;/CaseID&amp;gt;_x000d__x000a_        &amp;lt;CaseMonth&amp;gt;10&amp;lt;/CaseMonth&amp;gt;_x000d__x000a_        &amp;lt;CaseYear&amp;gt;2022&amp;lt;/CaseYear&amp;gt;_x000d__x000a_        &amp;lt;CaseNumber&amp;gt;8819&amp;lt;/CaseNumber&amp;gt;_x000d__x000a_        &amp;lt;NumeratorGroupID&amp;gt;1&amp;lt;/NumeratorGroupID&amp;gt;_x000d__x000a_        &amp;lt;CaseName&amp;gt;דגן-אילן נ&amp;#39; אילן&amp;lt;/CaseName&amp;gt;_x000d__x000a_        &amp;lt;CourtID&amp;gt;26&amp;lt;/CourtID&amp;gt;_x000d__x000a_        &amp;lt;CaseTypeID&amp;gt;10262&amp;lt;/CaseTypeID&amp;gt;_x000d__x000a_        &amp;lt;CaseInterestID&amp;gt;10512&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8819-10-22&amp;lt;/CaseDisplayIdentifier&amp;gt;_x000d__x000a_        &amp;lt;CaseTypeDesc&amp;gt;תלה&amp;quot;מ&amp;lt;/CaseTypeDesc&amp;gt;_x000d__x000a_        &amp;lt;CourtDesc&amp;gt;שלום חיפה&amp;lt;/CourtDesc&amp;gt;_x000d__x000a_        &amp;lt;CaseStageDesc&amp;gt;תיק אלקטרוני&amp;lt;/CaseStageDesc&amp;gt;_x000d__x000a_        &amp;lt;CaseNextDeterminingTask&amp;gt;141&amp;lt;/CaseNextDeterminingTask&amp;gt;_x000d__x000a_        &amp;lt;CaseOpenDate&amp;gt;2022-10-04T07:00:00+03:00&amp;lt;/CaseOpenDate&amp;gt;_x000d__x000a_        &amp;lt;PleaTypeID&amp;gt;4&amp;lt;/PleaTypeID&amp;gt;_x000d__x000a_        &amp;lt;CourtLevelID&amp;gt;1&amp;lt;/CourtLevelID&amp;gt;_x000d__x000a_        &amp;lt;CourtLevelCaseTypeInterestID&amp;gt;1774&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605488&amp;lt;/DecisionID&amp;gt;_x000d__x000a_        &amp;lt;DecisionNumber&amp;gt;10&amp;lt;/DecisionNumber&amp;gt;_x000d__x000a_        &amp;lt;DecisionName&amp;gt;החלטה על בקשה של נתבע 1 בקשה מתוקנת לדחיית או מחיקת תביעה&amp;lt;/DecisionName&amp;gt;_x000d__x000a_        &amp;lt;DecisionStatusID&amp;gt;1&amp;lt;/DecisionStatusID&amp;gt;_x000d__x000a_        &amp;lt;DecisionStatusChangeDate&amp;gt;2023-08-28T14:37:38.453+03:00&amp;lt;/DecisionStatusChangeDate&amp;gt;_x000d__x000a_        &amp;lt;DecisionSignatureDate&amp;gt;2023-08-28T14:37:37.273+03:00&amp;lt;/DecisionSignatureDate&amp;gt;_x000d__x000a_        &amp;lt;DecisionSignatureUserID&amp;gt;033554098@GOV.IL&amp;lt;/DecisionSignatureUserID&amp;gt;_x000d__x000a_        &amp;lt;DecisionCreateDate&amp;gt;2023-08-07T09:19:15.347+03:00&amp;lt;/DecisionCreateDate&amp;gt;_x000d__x000a_        &amp;lt;DecisionChangeDate&amp;gt;2023-08-28T14:37:38.55+03:00&amp;lt;/DecisionChangeDate&amp;gt;_x000d__x000a_        &amp;lt;DecisionChangeUserID&amp;gt;03865895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1881826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58951@GOV.IL&amp;lt;/DecisionCreationUserID&amp;gt;_x000d__x000a_        &amp;lt;DecisionDisplayName&amp;gt;החלטה על בקשה של נתבע 1 בקשה מתוקנת לדחיית או מחיקת תביעה&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5&amp;lt;/DecisionNumberInCase&amp;gt;_x000d__x000a_      &amp;lt;/dt_Decision&amp;gt;_x000d__x000a_      &amp;lt;dt_DecisionCase diffgr:id=&amp;quot;dt_DecisionCase1&amp;quot; msdata:rowOrder=&amp;quot;0&amp;quot;&amp;gt;_x000d__x000a_        &amp;lt;DecisionID&amp;gt;146605488&amp;lt;/DecisionID&amp;gt;_x000d__x000a_        &amp;lt;CaseID&amp;gt;79650337&amp;lt;/CaseID&amp;gt;_x000d__x000a_        &amp;lt;IsOriginal&amp;gt;true&amp;lt;/IsOriginal&amp;gt;_x000d__x000a_        &amp;lt;IsDeleted&amp;gt;false&amp;lt;/IsDeleted&amp;gt;_x000d__x000a_        &amp;lt;CaseName&amp;gt;דגן-אילן נ&amp;#39; אילן&amp;lt;/CaseName&amp;gt;_x000d__x000a_        &amp;lt;CaseDisplayIdentifier&amp;gt;8819-10-22 תלה&amp;quot;מ&amp;lt;/CaseDisplayIdentifier&amp;gt;_x000d__x000a_      &amp;lt;/dt_DecisionCase&amp;gt;_x000d__x000a_      &amp;lt;dt_DecisionMotion diffgr:id=&amp;quot;dt_DecisionMotion1&amp;quot; msdata:rowOrder=&amp;quot;0&amp;quot;&amp;gt;_x000d__x000a_        &amp;lt;DecisionID&amp;gt;146605488&amp;lt;/DecisionID&amp;gt;_x000d__x000a_        &amp;lt;MotionID&amp;gt;105667846&amp;lt;/MotionID&amp;gt;_x000d__x000a_        &amp;lt;IsOriginalMotion&amp;gt;true&amp;lt;/IsOriginalMotion&amp;gt;_x000d__x000a_        &amp;lt;MotionName&amp;gt;בקשה של נתבע 1 בקשה מתוקנת לדחיית או מחיקת תביעה&amp;lt;/MotionName&amp;gt;_x000d__x000a_        &amp;lt;MotionOpenDate&amp;gt;2023-07-11T10:47:24.597+03:00&amp;lt;/MotionOpenDate&amp;gt;_x000d__x000a_        &amp;lt;CaseID&amp;gt;79650337&amp;lt;/CaseID&amp;gt;_x000d__x000a_        &amp;lt;CaseDisplayIdentifier&amp;gt;8819-10-22 תלה&amp;quot;מ&amp;lt;/CaseDisplayIdentifier&amp;gt;_x000d__x000a_        &amp;lt;ProcessNumber&amp;gt;10&amp;lt;/ProcessNumber&amp;gt;_x000d__x000a_        &amp;lt;ListOfProcessIds&amp;gt;10&amp;lt;/ListOfProcessIds&amp;gt;_x000d__x000a_      &amp;lt;/dt_DecisionMotion&amp;gt;_x000d__x000a_    &amp;lt;/DecisionDS&amp;gt;_x000d__x000a_  &amp;lt;/diffgr:diffgram&amp;gt;_x000d__x000a_&amp;lt;/DecisionDS&amp;gt;"/>
    <w:docVar w:name="DecisionID" w:val="146605488"/>
    <w:docVar w:name="WordClientAssemblyName" w:val="NGCS.Decision.ClientWordBL"/>
    <w:docVar w:name="WordClientClassName" w:val="NGCS.Decision.ClientWordBL.DecisionClient"/>
  </w:docVars>
  <w:rsids>
    <w:rsidRoot w:val="00694556"/>
    <w:rsid w:val="00000062"/>
    <w:rsid w:val="0000226B"/>
    <w:rsid w:val="00005C8B"/>
    <w:rsid w:val="00011648"/>
    <w:rsid w:val="00017846"/>
    <w:rsid w:val="000229A1"/>
    <w:rsid w:val="000313F4"/>
    <w:rsid w:val="00032B94"/>
    <w:rsid w:val="000529D2"/>
    <w:rsid w:val="000564AB"/>
    <w:rsid w:val="00064FBD"/>
    <w:rsid w:val="0008058B"/>
    <w:rsid w:val="00082AB2"/>
    <w:rsid w:val="00085C12"/>
    <w:rsid w:val="000906FE"/>
    <w:rsid w:val="00096AF7"/>
    <w:rsid w:val="000B254D"/>
    <w:rsid w:val="000B344B"/>
    <w:rsid w:val="000C3969"/>
    <w:rsid w:val="000C3B0F"/>
    <w:rsid w:val="000C3B60"/>
    <w:rsid w:val="000D775B"/>
    <w:rsid w:val="000E0DD2"/>
    <w:rsid w:val="000E3425"/>
    <w:rsid w:val="000E3AF1"/>
    <w:rsid w:val="000F0BC8"/>
    <w:rsid w:val="000F0DD6"/>
    <w:rsid w:val="00107E6D"/>
    <w:rsid w:val="0011194C"/>
    <w:rsid w:val="0011424C"/>
    <w:rsid w:val="001173C6"/>
    <w:rsid w:val="00131647"/>
    <w:rsid w:val="001367BC"/>
    <w:rsid w:val="00144D2A"/>
    <w:rsid w:val="0014653E"/>
    <w:rsid w:val="00153FF3"/>
    <w:rsid w:val="00172A46"/>
    <w:rsid w:val="00175349"/>
    <w:rsid w:val="00180519"/>
    <w:rsid w:val="00191BA8"/>
    <w:rsid w:val="00191C82"/>
    <w:rsid w:val="001A0C22"/>
    <w:rsid w:val="001A5DDA"/>
    <w:rsid w:val="001C4003"/>
    <w:rsid w:val="001D4DBF"/>
    <w:rsid w:val="001D7F09"/>
    <w:rsid w:val="001E629A"/>
    <w:rsid w:val="001E75CA"/>
    <w:rsid w:val="001F4080"/>
    <w:rsid w:val="002265FF"/>
    <w:rsid w:val="00234943"/>
    <w:rsid w:val="00271B56"/>
    <w:rsid w:val="00283C9F"/>
    <w:rsid w:val="0029007B"/>
    <w:rsid w:val="002A2074"/>
    <w:rsid w:val="002A346E"/>
    <w:rsid w:val="002C344E"/>
    <w:rsid w:val="002C3F4A"/>
    <w:rsid w:val="002D732C"/>
    <w:rsid w:val="002E75E9"/>
    <w:rsid w:val="00307A6A"/>
    <w:rsid w:val="00307C40"/>
    <w:rsid w:val="00320433"/>
    <w:rsid w:val="003230C7"/>
    <w:rsid w:val="00325BFE"/>
    <w:rsid w:val="00327E50"/>
    <w:rsid w:val="0033597A"/>
    <w:rsid w:val="00343D89"/>
    <w:rsid w:val="00354C27"/>
    <w:rsid w:val="00355C46"/>
    <w:rsid w:val="00362612"/>
    <w:rsid w:val="0036743F"/>
    <w:rsid w:val="003715DD"/>
    <w:rsid w:val="003823E0"/>
    <w:rsid w:val="003A4521"/>
    <w:rsid w:val="003C0EE5"/>
    <w:rsid w:val="003C3072"/>
    <w:rsid w:val="003D1C8C"/>
    <w:rsid w:val="003E19F8"/>
    <w:rsid w:val="003E5647"/>
    <w:rsid w:val="0040096C"/>
    <w:rsid w:val="00404282"/>
    <w:rsid w:val="00414F1F"/>
    <w:rsid w:val="0043125D"/>
    <w:rsid w:val="0043502B"/>
    <w:rsid w:val="004443AC"/>
    <w:rsid w:val="00444B02"/>
    <w:rsid w:val="00447DA6"/>
    <w:rsid w:val="00451E28"/>
    <w:rsid w:val="00452502"/>
    <w:rsid w:val="004572B8"/>
    <w:rsid w:val="00462C62"/>
    <w:rsid w:val="00465D36"/>
    <w:rsid w:val="00481076"/>
    <w:rsid w:val="0049582E"/>
    <w:rsid w:val="004C17EE"/>
    <w:rsid w:val="004C4BDF"/>
    <w:rsid w:val="004C5739"/>
    <w:rsid w:val="004D1187"/>
    <w:rsid w:val="004D12C0"/>
    <w:rsid w:val="004D3AA0"/>
    <w:rsid w:val="004D5AEA"/>
    <w:rsid w:val="004E1987"/>
    <w:rsid w:val="004E2E15"/>
    <w:rsid w:val="004E6E3C"/>
    <w:rsid w:val="00502A7D"/>
    <w:rsid w:val="00520898"/>
    <w:rsid w:val="00523621"/>
    <w:rsid w:val="00524986"/>
    <w:rsid w:val="005268F6"/>
    <w:rsid w:val="00534284"/>
    <w:rsid w:val="00535C3C"/>
    <w:rsid w:val="00541D06"/>
    <w:rsid w:val="00547DB7"/>
    <w:rsid w:val="00554BC7"/>
    <w:rsid w:val="00562CB0"/>
    <w:rsid w:val="00563077"/>
    <w:rsid w:val="0056528C"/>
    <w:rsid w:val="00597E59"/>
    <w:rsid w:val="005E2E1B"/>
    <w:rsid w:val="005E4D1F"/>
    <w:rsid w:val="005F4F09"/>
    <w:rsid w:val="00603453"/>
    <w:rsid w:val="0061431B"/>
    <w:rsid w:val="00622341"/>
    <w:rsid w:val="00622BAA"/>
    <w:rsid w:val="006306CF"/>
    <w:rsid w:val="00641E39"/>
    <w:rsid w:val="00644E9A"/>
    <w:rsid w:val="00665424"/>
    <w:rsid w:val="00666313"/>
    <w:rsid w:val="00671BD5"/>
    <w:rsid w:val="006805C1"/>
    <w:rsid w:val="00686A79"/>
    <w:rsid w:val="00686C21"/>
    <w:rsid w:val="00690EE3"/>
    <w:rsid w:val="006931C1"/>
    <w:rsid w:val="00694556"/>
    <w:rsid w:val="006C1CB6"/>
    <w:rsid w:val="006C2D6F"/>
    <w:rsid w:val="006C30C5"/>
    <w:rsid w:val="006C4820"/>
    <w:rsid w:val="006D3B31"/>
    <w:rsid w:val="006E0D96"/>
    <w:rsid w:val="006E1A53"/>
    <w:rsid w:val="006F4B7F"/>
    <w:rsid w:val="006F56E6"/>
    <w:rsid w:val="00704EDA"/>
    <w:rsid w:val="00721122"/>
    <w:rsid w:val="00722857"/>
    <w:rsid w:val="00727CDE"/>
    <w:rsid w:val="00732AB5"/>
    <w:rsid w:val="007363FB"/>
    <w:rsid w:val="00753019"/>
    <w:rsid w:val="00754801"/>
    <w:rsid w:val="00761441"/>
    <w:rsid w:val="00795365"/>
    <w:rsid w:val="007A351D"/>
    <w:rsid w:val="007B45DD"/>
    <w:rsid w:val="007B7765"/>
    <w:rsid w:val="007C5BDD"/>
    <w:rsid w:val="007D45E3"/>
    <w:rsid w:val="007E6115"/>
    <w:rsid w:val="007E6944"/>
    <w:rsid w:val="007F3A51"/>
    <w:rsid w:val="007F4609"/>
    <w:rsid w:val="007F6C5A"/>
    <w:rsid w:val="00804151"/>
    <w:rsid w:val="0081261C"/>
    <w:rsid w:val="00814468"/>
    <w:rsid w:val="008176A1"/>
    <w:rsid w:val="00820005"/>
    <w:rsid w:val="00844318"/>
    <w:rsid w:val="0086061C"/>
    <w:rsid w:val="00863F5D"/>
    <w:rsid w:val="00870890"/>
    <w:rsid w:val="00873602"/>
    <w:rsid w:val="00875D12"/>
    <w:rsid w:val="0088196F"/>
    <w:rsid w:val="00881CCE"/>
    <w:rsid w:val="0088479D"/>
    <w:rsid w:val="00896889"/>
    <w:rsid w:val="00897DAF"/>
    <w:rsid w:val="008B4B46"/>
    <w:rsid w:val="008C5275"/>
    <w:rsid w:val="008C5714"/>
    <w:rsid w:val="008D10B2"/>
    <w:rsid w:val="008E4088"/>
    <w:rsid w:val="0090018D"/>
    <w:rsid w:val="00903896"/>
    <w:rsid w:val="00906E0B"/>
    <w:rsid w:val="00906F3D"/>
    <w:rsid w:val="00926932"/>
    <w:rsid w:val="0094424E"/>
    <w:rsid w:val="00945C4A"/>
    <w:rsid w:val="00955642"/>
    <w:rsid w:val="009622DF"/>
    <w:rsid w:val="0096493F"/>
    <w:rsid w:val="00967DFF"/>
    <w:rsid w:val="00994341"/>
    <w:rsid w:val="00996935"/>
    <w:rsid w:val="009B4CA9"/>
    <w:rsid w:val="009D185C"/>
    <w:rsid w:val="009D1A48"/>
    <w:rsid w:val="009E1CE7"/>
    <w:rsid w:val="009E29D6"/>
    <w:rsid w:val="009E4EA5"/>
    <w:rsid w:val="009F164B"/>
    <w:rsid w:val="009F323C"/>
    <w:rsid w:val="00A33008"/>
    <w:rsid w:val="00A3392B"/>
    <w:rsid w:val="00A361EF"/>
    <w:rsid w:val="00A85E34"/>
    <w:rsid w:val="00A90C0D"/>
    <w:rsid w:val="00A94B64"/>
    <w:rsid w:val="00AA3229"/>
    <w:rsid w:val="00AA7596"/>
    <w:rsid w:val="00AB4246"/>
    <w:rsid w:val="00AB5E52"/>
    <w:rsid w:val="00AB7B9B"/>
    <w:rsid w:val="00AC1527"/>
    <w:rsid w:val="00AC30D6"/>
    <w:rsid w:val="00AC3B02"/>
    <w:rsid w:val="00AC3B7B"/>
    <w:rsid w:val="00AC4DEC"/>
    <w:rsid w:val="00AC5209"/>
    <w:rsid w:val="00AE0E34"/>
    <w:rsid w:val="00AE729E"/>
    <w:rsid w:val="00AE7752"/>
    <w:rsid w:val="00AF7FDA"/>
    <w:rsid w:val="00B014ED"/>
    <w:rsid w:val="00B20BB3"/>
    <w:rsid w:val="00B5356E"/>
    <w:rsid w:val="00B76AAC"/>
    <w:rsid w:val="00B809AD"/>
    <w:rsid w:val="00B80CBD"/>
    <w:rsid w:val="00B86096"/>
    <w:rsid w:val="00B964D9"/>
    <w:rsid w:val="00B97D25"/>
    <w:rsid w:val="00BA0A7C"/>
    <w:rsid w:val="00BA517C"/>
    <w:rsid w:val="00BA7AAF"/>
    <w:rsid w:val="00BB3D05"/>
    <w:rsid w:val="00BB73BE"/>
    <w:rsid w:val="00BC2D89"/>
    <w:rsid w:val="00BD6531"/>
    <w:rsid w:val="00BE05B2"/>
    <w:rsid w:val="00BF1908"/>
    <w:rsid w:val="00C217D1"/>
    <w:rsid w:val="00C22D93"/>
    <w:rsid w:val="00C23458"/>
    <w:rsid w:val="00C31120"/>
    <w:rsid w:val="00C34482"/>
    <w:rsid w:val="00C43648"/>
    <w:rsid w:val="00C50A9F"/>
    <w:rsid w:val="00C642FA"/>
    <w:rsid w:val="00C9132D"/>
    <w:rsid w:val="00CA42AB"/>
    <w:rsid w:val="00CC7622"/>
    <w:rsid w:val="00CD608F"/>
    <w:rsid w:val="00CF2239"/>
    <w:rsid w:val="00CF4568"/>
    <w:rsid w:val="00CF6BB7"/>
    <w:rsid w:val="00D04AA4"/>
    <w:rsid w:val="00D262C7"/>
    <w:rsid w:val="00D27982"/>
    <w:rsid w:val="00D339DF"/>
    <w:rsid w:val="00D33B86"/>
    <w:rsid w:val="00D44968"/>
    <w:rsid w:val="00D53924"/>
    <w:rsid w:val="00D55D0C"/>
    <w:rsid w:val="00D76C0D"/>
    <w:rsid w:val="00D96D8C"/>
    <w:rsid w:val="00DA6649"/>
    <w:rsid w:val="00DA6B02"/>
    <w:rsid w:val="00DC1259"/>
    <w:rsid w:val="00DC1BD2"/>
    <w:rsid w:val="00DC2571"/>
    <w:rsid w:val="00DC487C"/>
    <w:rsid w:val="00DC6BBA"/>
    <w:rsid w:val="00DE1E7D"/>
    <w:rsid w:val="00DE6BF6"/>
    <w:rsid w:val="00DF14C8"/>
    <w:rsid w:val="00E04E84"/>
    <w:rsid w:val="00E1068A"/>
    <w:rsid w:val="00E25884"/>
    <w:rsid w:val="00E25958"/>
    <w:rsid w:val="00E25B55"/>
    <w:rsid w:val="00E31C2B"/>
    <w:rsid w:val="00E5426A"/>
    <w:rsid w:val="00E54642"/>
    <w:rsid w:val="00E54CD9"/>
    <w:rsid w:val="00E55A80"/>
    <w:rsid w:val="00E80CBE"/>
    <w:rsid w:val="00E962E3"/>
    <w:rsid w:val="00EB6C79"/>
    <w:rsid w:val="00EC37E9"/>
    <w:rsid w:val="00EF64B9"/>
    <w:rsid w:val="00F010C0"/>
    <w:rsid w:val="00F038D8"/>
    <w:rsid w:val="00F06995"/>
    <w:rsid w:val="00F11321"/>
    <w:rsid w:val="00F13623"/>
    <w:rsid w:val="00F2650B"/>
    <w:rsid w:val="00F44D1D"/>
    <w:rsid w:val="00F45DD8"/>
    <w:rsid w:val="00F72827"/>
    <w:rsid w:val="00F84B6D"/>
    <w:rsid w:val="00F87002"/>
    <w:rsid w:val="00F957E8"/>
    <w:rsid w:val="00FA311A"/>
    <w:rsid w:val="00FA35C8"/>
    <w:rsid w:val="00FA5FDA"/>
    <w:rsid w:val="00FA7871"/>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97D25"/>
    <w:pPr>
      <w:ind w:left="720"/>
      <w:contextualSpacing/>
    </w:pPr>
    <w:rPr>
      <w:rFonts w:ascii="David" w:eastAsia="David" w:hAnsi="David"/>
      <w:noProof w:val="0"/>
    </w:rPr>
  </w:style>
  <w:style w:type="character" w:styleId="Hyperlink">
    <w:name w:val="Hyperlink"/>
    <w:basedOn w:val="a0"/>
    <w:uiPriority w:val="99"/>
    <w:semiHidden/>
    <w:unhideWhenUsed/>
    <w:rsid w:val="00541D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57277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4169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nevo.co.il/case/17918155"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C626A" w:rsidP="003C626A">
          <w:pPr>
            <w:pStyle w:val="E460D38E05664FF79D4EFF282EF8EC992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2465E"/>
    <w:rsid w:val="000A4ACE"/>
    <w:rsid w:val="000E6E55"/>
    <w:rsid w:val="002D02C4"/>
    <w:rsid w:val="00345C9D"/>
    <w:rsid w:val="003C626A"/>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67D3E"/>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3C626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79650337</CaseID>
    <CaseJudicialPersonPresentationDS>
      <CaseJudicalPersonActive>
        <CaseID>79650337</CaseID>
        <MotionID>105667846</MotionID>
        <JudicialPersonID>033554098@GOV.IL</JudicialPersonID>
        <JudicialPersonTypeID>1</JudicialPersonTypeID>
        <JudicialTypeID>1</JudicialTypeID>
        <IsChairman>false</IsChairman>
        <TreatmentStartDate>2023-07-11T10:47:24.627+03:00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דרור מאור</FullName>
        <FirstName>דרור</FirstName>
        <LastName>מאור</LastName>
        <PartyPropertyName/>
        <AuthenticationTypeAndNumber>מ.ר. 33966</AuthenticationTypeAndNumber>
        <RepresentatedOrRepresentativesNames>רועי אילן</RepresentatedOrRepresentativesNames>
        <RepresentatedOrRepresentativesCount>1</RepresentatedOrRepresentativesCount>
        <InvitedBy/>
        <CaseID>79650337</CaseID>
        <CaseJudicialPersonPresentationDS>
          <CaseJudicalPersonActive>
            <CaseID>79650337</CaseID>
            <MotionID>105667846</MotionID>
            <JudicialPersonID>033554098@GOV.IL</JudicialPersonID>
            <JudicialPersonTypeID>1</JudicialPersonTypeID>
            <JudicialTypeID>1</JudicialTypeID>
            <IsChairman>false</IsChairman>
            <TreatmentStartDate>2023-07-11T10:47:24.627+03:00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247667349</CasePartyID>
        <PartyTypeID>2</PartyTypeID>
        <ActivityStatusID>1</ActivityStatusID>
        <PartyAliasID>21</PartyAliasID>
        <PartyAliasName>בא כוח נתבעים</PartyAliasName>
        <LegalEntityID>407214</LegalEntityID>
        <CaseLegalEntityID>121880170</CaseLegalEntityID>
        <AuthenticationTypeID>4</AuthenticationTypeID>
        <AuthenticationTypeName>מ.ר.</AuthenticationTypeName>
        <LegalEntityNumber>33966</LegalEntityNumber>
        <IsMainPartyType>true</IsMainPartyType>
        <CaseDisplayIdentifier>8819-10-22</CaseDisplayIdentifier>
        <CaseTypeID>10262</CaseTypeID>
        <CaseTypeName>תביעה לאחר הסדר התדיינויות במשפחה (תלה"מ)</CaseTypeName>
        <CaseName>דגן-אילן נ' אילן</CaseName>
        <FullAddress>איינשטין 27 חיפה כניסה 1 דירה 1</FullAddress>
        <EmailAddress>drmaor@gmail.com</EmailAddress>
        <MotionID>0</MotionID>
        <CasePleaID>0</CasePleaID>
        <LinkedCaseID>0</LinkedCaseID>
        <PartyID>2</PartyID>
        <CasePartyCategoryID>2</CasePartyCategoryID>
        <LegalEntityAddressID>80327015</LegalEntityAddressID>
        <LegalEntityEmailAddressID>67954971</LegalEntityEmailAddressID>
        <PleaTypeID>4</PleaTypeID>
        <LawyerOfficeName>משרד עו"ד: דרור מאור</LawyerOfficeName>
        <LawyerOfficeID>447858</LawyerOfficeID>
        <GroupPartyAlias/>
        <IsConverted>false</IsConverted>
        <LegalEntityNameID>28198</LegalEntityNameID>
        <RepresentatedNamesOfAssistant/>
        <LegalEntityTypeID>4</LegalEntityTypeID>
        <IsVerdictExists>false</IsVerdictExists>
        <IsAsirAzir>false</IsAsirAzir>
        <IsPublicationProhibited>false</IsPublicationProhibited>
        <PublicationProhibitedFullName>דרור מאור</PublicationProhibitedFullName>
      </CaseParties>
      <CaseParties>
        <PartyTypeName>בא כוח</PartyTypeName>
        <ProceedingType>כתב טענות עיקרי</ProceedingType>
        <PleaName>כתב תביעה</PleaName>
        <PartyBelonging> - </PartyBelonging>
        <IsSubProceeding>FALSE</IsSubProceeding>
        <FullName>נטע כהן-שדמי</FullName>
        <FirstName>נטע</FirstName>
        <LastName>כהן-שדמי</LastName>
        <PartyPropertyName/>
        <AuthenticationTypeAndNumber>מ.ר. 22860</AuthenticationTypeAndNumber>
        <RepresentatedOrRepresentativesNames/>
        <RepresentatedOrRepresentativesCount>0</RepresentatedOrRepresentativesCount>
        <InvitedBy/>
        <CaseID>79650337</CaseID>
        <CaseJudicialPersonPresentationDS>
          <CaseJudicalPersonActive>
            <CaseID>79650337</CaseID>
            <MotionID>105667846</MotionID>
            <JudicialPersonID>033554098@GOV.IL</JudicialPersonID>
            <JudicialPersonTypeID>1</JudicialPersonTypeID>
            <JudicialTypeID>1</JudicialTypeID>
            <IsChairman>false</IsChairman>
            <TreatmentStartDate>2023-07-11T10:47:24.627+03:00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247667444</CasePartyID>
        <PartyTypeID>2</PartyTypeID>
        <ActivityStatusID>1</ActivityStatusID>
        <LegalEntityID>401424</LegalEntityID>
        <CaseLegalEntityID>121880190</CaseLegalEntityID>
        <AuthenticationTypeID>4</AuthenticationTypeID>
        <AuthenticationTypeName>מ.ר.</AuthenticationTypeName>
        <LegalEntityNumber>22860</LegalEntityNumber>
        <IsMainPartyType>true</IsMainPartyType>
        <CaseDisplayIdentifier>8819-10-22</CaseDisplayIdentifier>
        <CaseTypeID>10262</CaseTypeID>
        <CaseTypeName>תביעה לאחר הסדר התדיינויות במשפחה (תלה"מ)</CaseTypeName>
        <CaseName>דגן-אילן נ' אילן</CaseName>
        <FullAddress>ניר דוד (תל עמל) </FullAddress>
        <EmailAddress>netashadmi@nirdavid.net</EmailAddress>
        <MotionID>0</MotionID>
        <CasePleaID>0</CasePleaID>
        <FatherName xml:space="preserve">        </FatherName>
        <LinkedCaseID>0</LinkedCaseID>
        <PartyID>2</PartyID>
        <CasePartyCategoryID>2</CasePartyCategoryID>
        <LegalEntityAddressID>75588640</LegalEntityAddressID>
        <LegalEntityEmailAddressID>67858849</LegalEntityEmailAddressID>
        <PleaTypeID>4</PleaTypeID>
        <LawyerOfficeName>משרד עו"ד: נטע כהן-שדמי</LawyerOfficeName>
        <LawyerOfficeID>442068</LawyerOfficeID>
        <GroupPartyAlias/>
        <IsConverted>false</IsConverted>
        <LegalEntityNameID>22408</LegalEntityNameID>
        <RepresentatedNamesOfAssistant/>
        <LegalEntityTypeID>4</LegalEntityTypeID>
        <IsVerdictExists>false</IsVerdictExists>
        <IsAsirAzir>false</IsAsirAzir>
        <IsPublicationProhibited>false</IsPublicationProhibited>
        <PublicationProhibitedFullName>נטע כהן-שדמי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שרין סולן</FullName>
        <FirstName>שרין</FirstName>
        <LastName>סולן</LastName>
        <PartyPropertyName/>
        <AuthenticationTypeAndNumber>מ.ר. 8222</AuthenticationTypeAndNumber>
        <RepresentatedOrRepresentativesNames>רועי אילן</RepresentatedOrRepresentativesNames>
        <RepresentatedOrRepresentativesCount>1</RepresentatedOrRepresentativesCount>
        <InvitedBy/>
        <CaseID>79650337</CaseID>
        <CaseJudicialPersonPresentationDS>
          <CaseJudicalPersonActive>
            <CaseID>79650337</CaseID>
            <MotionID>105667846</MotionID>
            <JudicialPersonID>033554098@GOV.IL</JudicialPersonID>
            <JudicialPersonTypeID>1</JudicialPersonTypeID>
            <JudicialTypeID>1</JudicialTypeID>
            <IsChairman>false</IsChairman>
            <TreatmentStartDate>2023-07-11T10:47:24.627+03:00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256232641</CasePartyID>
        <PartyTypeID>2</PartyTypeID>
        <ActivityStatusID>1</ActivityStatusID>
        <PartyAliasID>21</PartyAliasID>
        <PartyAliasName>בא כוח נתבעים</PartyAliasName>
        <LegalEntityID>394098</LegalEntityID>
        <CaseLegalEntityID>124521695</CaseLegalEntityID>
        <AuthenticationTypeID>4</AuthenticationTypeID>
        <AuthenticationTypeName>מ.ר.</AuthenticationTypeName>
        <LegalEntityNumber>8222</LegalEntityNumber>
        <IsMainPartyType>true</IsMainPartyType>
        <CaseDisplayIdentifier>8819-10-22</CaseDisplayIdentifier>
        <CaseTypeID>10262</CaseTypeID>
        <CaseTypeName>תביעה לאחר הסדר התדיינויות במשפחה (תלה"מ)</CaseTypeName>
        <CaseName>דגן-אילן נ' אילן</CaseName>
        <FullAddress>פל ים 2 חיפה </FullAddress>
        <EmailAddress>solanlaw@gmail.com</EmailAddress>
        <MotionID>0</MotionID>
        <CasePleaID>0</CasePleaID>
        <FatherName xml:space="preserve">        </FatherName>
        <LinkedCaseID>0</LinkedCaseID>
        <PartyID>2</PartyID>
        <CasePartyCategoryID>2</CasePartyCategoryID>
        <LegalEntityAddressID>422116</LegalEntityAddressID>
        <LegalEntityEmailAddressID>68219637</LegalEntityEmailAddressID>
        <PleaTypeID>4</PleaTypeID>
        <LawyerOfficeName>שרין סולן</LawyerOfficeName>
        <LawyerOfficeID>419778</LawyerOfficeID>
        <GroupPartyAlias/>
        <IsConverted>false</IsConverted>
        <LegalEntityNameID>15082</LegalEntityNameID>
        <RepresentatedNamesOfAssistant/>
        <LegalEntityTypeID>4</LegalEntityTypeID>
        <IsVerdictExists>false</IsVerdictExists>
        <IsAsirAzir>false</IsAsirAzir>
        <IsPublicationProhibited>false</IsPublicationProhibited>
        <PublicationProhibitedFullName>שרין סולן</PublicationProhibitedFullName>
      </CaseParties>
      <CaseParties>
        <PartyTypeName>צד</PartyTypeName>
        <ProceedingType>בקשות</ProceedingType>
        <PleaName>בקשה של נתבע 1 בקשה מתוקנת לדחיית או מחיקת תביעה</PleaName>
        <PartyBelonging>צד א'</PartyBelonging>
        <RoleName>מבקש 1</RoleName>
        <IsSubProceeding>TRUE</IsSubProceeding>
        <FullName>רועי אילן</FullName>
        <FirstName>רועי</FirstName>
        <LastName>אילן</LastName>
        <PartyPropertyName/>
        <AuthenticationTypeAndNumber>ת"ז 022396022</AuthenticationTypeAndNumber>
        <RepresentatedOrRepresentativesNames>דרור מאור, שרין סולן</RepresentatedOrRepresentativesNames>
        <RepresentatedOrRepresentativesCount>2</RepresentatedOrRepresentativesCount>
        <InvitedBy/>
        <CaseID>79650337</CaseID>
        <CaseJudicialPersonPresentationDS>
          <CaseJudicalPersonActive>
            <CaseID>79650337</CaseID>
            <MotionID>105667846</MotionID>
            <JudicialPersonID>033554098@GOV.IL</JudicialPersonID>
            <JudicialPersonTypeID>1</JudicialPersonTypeID>
            <JudicialTypeID>1</JudicialTypeID>
            <IsChairman>false</IsChairman>
            <TreatmentStartDate>2023-07-11T10:47:24.627+03:00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258189552</CasePartyID>
        <PartyTypeID>1</PartyTypeID>
        <ActivityStatusID>1</ActivityStatusID>
        <PartyAliasID>3</PartyAliasID>
        <PartyAliasName>מבקש</PartyAliasName>
        <OrdinalNumber>1</OrdinalNumber>
        <LegalEntityID>75615560</LegalEntityID>
        <CaseLegalEntityID>121504363</CaseLegalEntityID>
        <AuthenticationTypeID>1</AuthenticationTypeID>
        <AuthenticationTypeName>ת"ז</AuthenticationTypeName>
        <LegalEntityNumber>022396022</LegalEntityNumber>
        <IsMainPartyType>false</IsMainPartyType>
        <CaseDisplayIdentifier>8819-10-22</CaseDisplayIdentifier>
        <CaseTypeID>10262</CaseTypeID>
        <CaseTypeName>תביעה לאחר הסדר התדיינויות במשפחה (תלה"מ)</CaseTypeName>
        <CaseName>דגן-אילן נ' אילן</CaseName>
        <FullAddress>תמר 42 קריית טבעון ת.ד 3172</FullAddress>
        <MotionID>105667846</MotionID>
        <CasePleaID>0</CasePleaID>
        <FatherName>רפאל</FatherName>
        <LinkedCaseID>0</LinkedCaseID>
        <PartyID>1</PartyID>
        <CasePartyCategoryID>4</CasePartyCategoryID>
        <LegalEntityAddressID>87041531</LegalEntityAddressID>
        <PleaTypeID>60</PleaTypeID>
        <GroupPartyAlias>מבקשים</GroupPartyAlias>
        <IsConverted>false</IsConverted>
        <LegalEntityRegisteredNameID>7044687</LegalEntityRegisteredNameID>
        <LegalEntityNameID>93773458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רועי אילן</PublicationProhibitedFullName>
      </CaseParties>
      <CaseParties>
        <PartyTypeName>צד</PartyTypeName>
        <ProceedingType>בקשות</ProceedingType>
        <PleaName>בקשה של נתבע 1 בקשה מתוקנת לדחיית או מחיקת תביעה</PleaName>
        <PartyBelonging>צד ב'</PartyBelonging>
        <RoleName>משיב 1</RoleName>
        <IsSubProceeding>TRUE</IsSubProceeding>
        <FullName>צפרא דגן</FullName>
        <FirstName>צפרא</FirstName>
        <LastName>דגן</LastName>
        <PartyPropertyName/>
        <AuthenticationTypeAndNumber>ת"ז 023903396</AuthenticationTypeAndNumber>
        <RepresentatedOrRepresentativesNames>מגי הלפרין</RepresentatedOrRepresentativesNames>
        <RepresentatedOrRepresentativesCount>1</RepresentatedOrRepresentativesCount>
        <InvitedBy/>
        <CaseID>79650337</CaseID>
        <CaseJudicialPersonPresentationDS>
          <CaseJudicalPersonActive>
            <CaseID>79650337</CaseID>
            <MotionID>105667846</MotionID>
            <JudicialPersonID>033554098@GOV.IL</JudicialPersonID>
            <JudicialPersonTypeID>1</JudicialPersonTypeID>
            <JudicialTypeID>1</JudicialTypeID>
            <IsChairman>false</IsChairman>
            <TreatmentStartDate>2023-07-11T10:47:24.627+03:00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258189553</CasePartyID>
        <PartyTypeID>1</PartyTypeID>
        <ActivityStatusID>1</ActivityStatusID>
        <PartyAliasID>4</PartyAliasID>
        <PartyAliasName>משיב</PartyAliasName>
        <OrdinalNumber>1</OrdinalNumber>
        <LegalEntityID>75738740</LegalEntityID>
        <CaseLegalEntityID>121504361</CaseLegalEntityID>
        <AuthenticationTypeID>1</AuthenticationTypeID>
        <AuthenticationTypeName>ת"ז</AuthenticationTypeName>
        <LegalEntityNumber>023903396</LegalEntityNumber>
        <IsMainPartyType>false</IsMainPartyType>
        <CaseDisplayIdentifier>8819-10-22</CaseDisplayIdentifier>
        <CaseTypeID>10262</CaseTypeID>
        <CaseTypeName>תביעה לאחר הסדר התדיינויות במשפחה (תלה"מ)</CaseTypeName>
        <CaseName>דגן-אילן נ' אילן</CaseName>
        <FullAddress>בן יהודה 166 תל אביב -יפו </FullAddress>
        <MotionID>105667846</MotionID>
        <CasePleaID>0</CasePleaID>
        <FatherName>אליעזר</FatherName>
        <LinkedCaseID>0</LinkedCaseID>
        <PartyID>2</PartyID>
        <CasePartyCategoryID>4</CasePartyCategoryID>
        <LegalEntityAddressID>87041530</LegalEntityAddressID>
        <PleaTypeID>60</PleaTypeID>
        <GroupPartyAlias>משיבים</GroupPartyAlias>
        <IsConverted>false</IsConverted>
        <LegalEntityRegisteredNameID>9986782</LegalEntityRegisteredNameID>
        <LegalEntityNameID>93773457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צפרא דגן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מגי הלפרין</FullName>
        <FirstName>מגי</FirstName>
        <LastName>הלפרין</LastName>
        <PartyPropertyName/>
        <AuthenticationTypeAndNumber>מ.ר. 35593</AuthenticationTypeAndNumber>
        <RepresentatedOrRepresentativesNames>צפרא דגן</RepresentatedOrRepresentativesNames>
        <RepresentatedOrRepresentativesCount>1</RepresentatedOrRepresentativesCount>
        <InvitedBy/>
        <CaseID>79650337</CaseID>
        <CaseJudicialPersonPresentationDS>
          <CaseJudicalPersonActive>
            <CaseID>79650337</CaseID>
            <MotionID>105667846</MotionID>
            <JudicialPersonID>033554098@GOV.IL</JudicialPersonID>
            <JudicialPersonTypeID>1</JudicialPersonTypeID>
            <JudicialTypeID>1</JudicialTypeID>
            <IsChairman>false</IsChairman>
            <TreatmentStartDate>2023-07-11T10:47:24.627+03:00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246469976</CasePartyID>
        <PartyTypeID>2</PartyTypeID>
        <ActivityStatusID>1</ActivityStatusID>
        <PartyAliasID>20</PartyAliasID>
        <PartyAliasName>בא כוח תובעים</PartyAliasName>
        <OrdinalNumber>1</OrdinalNumber>
        <LegalEntityID>408224</LegalEntityID>
        <CaseLegalEntityID>121504362</CaseLegalEntityID>
        <AuthenticationTypeID>4</AuthenticationTypeID>
        <AuthenticationTypeName>מ.ר.</AuthenticationTypeName>
        <LegalEntityNumber>35593</LegalEntityNumber>
        <IsMainPartyType>true</IsMainPartyType>
        <CaseDisplayIdentifier>8819-10-22</CaseDisplayIdentifier>
        <CaseTypeID>10262</CaseTypeID>
        <CaseTypeName>תביעה לאחר הסדר התדיינויות במשפחה (תלה"מ)</CaseTypeName>
        <CaseName>דגן-אילן נ' אילן</CaseName>
        <FullAddress>מצדה 7 בני ברק קומה 23, בנין ב.ס.ר 4</FullAddress>
        <MotionID>0</MotionID>
        <CasePleaID>0</CasePleaID>
        <FatherName xml:space="preserve">        </FatherName>
        <LinkedCaseID>0</LinkedCaseID>
        <PartyID>1</PartyID>
        <CasePartyCategoryID>2</CasePartyCategoryID>
        <LegalEntityAddressID>80158581</LegalEntityAddressID>
        <PleaTypeID>4</PleaTypeID>
        <LawyerOfficeName>משרד עו"ד: מגי הלפרין</LawyerOfficeName>
        <LawyerOfficeID>448868</LawyerOfficeID>
        <GroupPartyAlias/>
        <IsConverted>false</IsConverted>
        <LegalEntityNameID>29208</LegalEntityNameID>
        <RepresentatedNamesOfAssistant/>
        <LegalEntityTypeID>4</LegalEntityTypeID>
        <IsVerdictExists>false</IsVerdictExists>
        <IsAsirAzir>false</IsAsirAzir>
        <IsPublicationProhibited>false</IsPublicationProhibited>
        <PublicationProhibitedFullName>מגי הלפרין</PublicationProhibitedFullName>
      </CaseParties>
    </CasePartiesSelectionDS>
    <DecisionName>החלטה</DecisionName>
    <CourtDisplayName>בית משפט לענייני משפחה בחיפה</CourtDisplayName>
    <IsCaseJudgePanel>false</IsCaseJudgePanel>
    <DecisionSignatureDate>2023-08-07T09:18:45.5967475+03:00</DecisionSignatureDate>
    <OpenCaseDate>2022-10-04T07:00:00+03:00</OpenCaseDate>
    <CaseFeeSum>1476000.000</CaseFeeSum>
    <DecisionTypeID>1</DecisionTypeID>
    <DecisionSignatureUserName>לירון זרבל- קדשאי</DecisionSignatureUserName>
    <MotionID>105667846</MotionID>
    <DecisionSignatureDateHebrew>2023-08-07T09:18:45.5967475+03:00</DecisionSignatureDateHebrew>
    <MotionNumber>10</MotionNumber>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דגן-אילן נ' אילן</CaseName>
    <DecisionNumberInCase>15</DecisionNumberInCase>
  </dt_Decision>
  <dt_DecisionCase>
    <DecisionID>0</DecisionID>
    <CaseID>79650337</CaseID>
    <CaseJudicialPersonPresentationDS>
      <CaseJudicalPersonActive>
        <CaseID>79650337</CaseID>
        <MotionID>105667846</MotionID>
        <JudicialPersonID>033554098@GOV.IL</JudicialPersonID>
        <JudicialPersonTypeID>1</JudicialPersonTypeID>
        <JudicialTypeID>1</JudicialTypeID>
        <IsChairman>false</IsChairman>
        <TreatmentStartDate>2023-07-11T10:47:24.627+03:00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דרור מאור</FullName>
        <FirstName>דרור</FirstName>
        <LastName>מאור</LastName>
        <PartyPropertyName/>
        <AuthenticationTypeAndNumber>מ.ר. 33966</AuthenticationTypeAndNumber>
        <RepresentatedOrRepresentativesNames>רועי אילן</RepresentatedOrRepresentativesNames>
        <RepresentatedOrRepresentativesCount>1</RepresentatedOrRepresentativesCount>
        <InvitedBy/>
        <CaseID>79650337</CaseID>
        <CaseJudicialPersonPresentationDS>
          <CaseJudicalPersonActive>
            <CaseID>79650337</CaseID>
            <MotionID>105667846</MotionID>
            <JudicialPersonID>033554098@GOV.IL</JudicialPersonID>
            <JudicialPersonTypeID>1</JudicialPersonTypeID>
            <JudicialTypeID>1</JudicialTypeID>
            <IsChairman>false</IsChairman>
            <TreatmentStartDate>2023-07-11T10:47:24.627+03:00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247667349</CasePartyID>
        <PartyTypeID>2</PartyTypeID>
        <ActivityStatusID>1</ActivityStatusID>
        <PartyAliasID>21</PartyAliasID>
        <PartyAliasName>בא כוח נתבעים</PartyAliasName>
        <LegalEntityID>407214</LegalEntityID>
        <CaseLegalEntityID>121880170</CaseLegalEntityID>
        <AuthenticationTypeID>4</AuthenticationTypeID>
        <AuthenticationTypeName>מ.ר.</AuthenticationTypeName>
        <LegalEntityNumber>33966</LegalEntityNumber>
        <IsMainPartyType>true</IsMainPartyType>
        <CaseDisplayIdentifier>8819-10-22</CaseDisplayIdentifier>
        <CaseTypeID>10262</CaseTypeID>
        <CaseTypeName>תביעה לאחר הסדר התדיינויות במשפחה (תלה"מ)</CaseTypeName>
        <CaseName>דגן-אילן נ' אילן</CaseName>
        <FullAddress>איינשטין 27 חיפה כניסה 1 דירה 1</FullAddress>
        <EmailAddress>drmaor@gmail.com</EmailAddress>
        <MotionID>0</MotionID>
        <CasePleaID>0</CasePleaID>
        <LinkedCaseID>0</LinkedCaseID>
        <PartyID>2</PartyID>
        <CasePartyCategoryID>2</CasePartyCategoryID>
        <LegalEntityAddressID>80327015</LegalEntityAddressID>
        <LegalEntityEmailAddressID>67954971</LegalEntityEmailAddressID>
        <PleaTypeID>4</PleaTypeID>
        <LawyerOfficeName>משרד עו"ד: דרור מאור</LawyerOfficeName>
        <LawyerOfficeID>447858</LawyerOfficeID>
        <GroupPartyAlias/>
        <IsConverted>false</IsConverted>
        <LegalEntityNameID>28198</LegalEntityNameID>
        <RepresentatedNamesOfAssistant/>
        <LegalEntityTypeID>4</LegalEntityTypeID>
        <IsVerdictExists>false</IsVerdictExists>
        <IsAsirAzir>false</IsAsirAzir>
        <IsPublicationProhibited>false</IsPublicationProhibited>
        <PublicationProhibitedFullName>דרור מאור</PublicationProhibitedFullName>
      </CaseParties>
      <CaseParties>
        <PartyTypeName>בא כוח</PartyTypeName>
        <ProceedingType>כתב טענות עיקרי</ProceedingType>
        <PleaName>כתב תביעה</PleaName>
        <PartyBelonging> - </PartyBelonging>
        <IsSubProceeding>FALSE</IsSubProceeding>
        <FullName>נטע כהן-שדמי</FullName>
        <FirstName>נטע</FirstName>
        <LastName>כהן-שדמי</LastName>
        <PartyPropertyName/>
        <AuthenticationTypeAndNumber>מ.ר. 22860</AuthenticationTypeAndNumber>
        <RepresentatedOrRepresentativesNames/>
        <RepresentatedOrRepresentativesCount>0</RepresentatedOrRepresentativesCount>
        <InvitedBy/>
        <CaseID>79650337</CaseID>
        <CaseJudicialPersonPresentationDS>
          <CaseJudicalPersonActive>
            <CaseID>79650337</CaseID>
            <MotionID>105667846</MotionID>
            <JudicialPersonID>033554098@GOV.IL</JudicialPersonID>
            <JudicialPersonTypeID>1</JudicialPersonTypeID>
            <JudicialTypeID>1</JudicialTypeID>
            <IsChairman>false</IsChairman>
            <TreatmentStartDate>2023-07-11T10:47:24.627+03:00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247667444</CasePartyID>
        <PartyTypeID>2</PartyTypeID>
        <ActivityStatusID>1</ActivityStatusID>
        <LegalEntityID>401424</LegalEntityID>
        <CaseLegalEntityID>121880190</CaseLegalEntityID>
        <AuthenticationTypeID>4</AuthenticationTypeID>
        <AuthenticationTypeName>מ.ר.</AuthenticationTypeName>
        <LegalEntityNumber>22860</LegalEntityNumber>
        <IsMainPartyType>true</IsMainPartyType>
        <CaseDisplayIdentifier>8819-10-22</CaseDisplayIdentifier>
        <CaseTypeID>10262</CaseTypeID>
        <CaseTypeName>תביעה לאחר הסדר התדיינויות במשפחה (תלה"מ)</CaseTypeName>
        <CaseName>דגן-אילן נ' אילן</CaseName>
        <FullAddress>ניר דוד (תל עמל) </FullAddress>
        <EmailAddress>netashadmi@nirdavid.net</EmailAddress>
        <MotionID>0</MotionID>
        <CasePleaID>0</CasePleaID>
        <FatherName xml:space="preserve">        </FatherName>
        <LinkedCaseID>0</LinkedCaseID>
        <PartyID>2</PartyID>
        <CasePartyCategoryID>2</CasePartyCategoryID>
        <LegalEntityAddressID>75588640</LegalEntityAddressID>
        <LegalEntityEmailAddressID>67858849</LegalEntityEmailAddressID>
        <PleaTypeID>4</PleaTypeID>
        <LawyerOfficeName>משרד עו"ד: נטע כהן-שדמי</LawyerOfficeName>
        <LawyerOfficeID>442068</LawyerOfficeID>
        <GroupPartyAlias/>
        <IsConverted>false</IsConverted>
        <LegalEntityNameID>22408</LegalEntityNameID>
        <RepresentatedNamesOfAssistant/>
        <LegalEntityTypeID>4</LegalEntityTypeID>
        <IsVerdictExists>false</IsVerdictExists>
        <IsAsirAzir>false</IsAsirAzir>
        <IsPublicationProhibited>false</IsPublicationProhibited>
        <PublicationProhibitedFullName>נטע כהן-שדמי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שרין סולן</FullName>
        <FirstName>שרין</FirstName>
        <LastName>סולן</LastName>
        <PartyPropertyName/>
        <AuthenticationTypeAndNumber>מ.ר. 8222</AuthenticationTypeAndNumber>
        <RepresentatedOrRepresentativesNames>רועי אילן</RepresentatedOrRepresentativesNames>
        <RepresentatedOrRepresentativesCount>1</RepresentatedOrRepresentativesCount>
        <InvitedBy/>
        <CaseID>79650337</CaseID>
        <CaseJudicialPersonPresentationDS>
          <CaseJudicalPersonActive>
            <CaseID>79650337</CaseID>
            <MotionID>105667846</MotionID>
            <JudicialPersonID>033554098@GOV.IL</JudicialPersonID>
            <JudicialPersonTypeID>1</JudicialPersonTypeID>
            <JudicialTypeID>1</JudicialTypeID>
            <IsChairman>false</IsChairman>
            <TreatmentStartDate>2023-07-11T10:47:24.627+03:00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256232641</CasePartyID>
        <PartyTypeID>2</PartyTypeID>
        <ActivityStatusID>1</ActivityStatusID>
        <PartyAliasID>21</PartyAliasID>
        <PartyAliasName>בא כוח נתבעים</PartyAliasName>
        <LegalEntityID>394098</LegalEntityID>
        <CaseLegalEntityID>124521695</CaseLegalEntityID>
        <AuthenticationTypeID>4</AuthenticationTypeID>
        <AuthenticationTypeName>מ.ר.</AuthenticationTypeName>
        <LegalEntityNumber>8222</LegalEntityNumber>
        <IsMainPartyType>true</IsMainPartyType>
        <CaseDisplayIdentifier>8819-10-22</CaseDisplayIdentifier>
        <CaseTypeID>10262</CaseTypeID>
        <CaseTypeName>תביעה לאחר הסדר התדיינויות במשפחה (תלה"מ)</CaseTypeName>
        <CaseName>דגן-אילן נ' אילן</CaseName>
        <FullAddress>פל ים 2 חיפה </FullAddress>
        <EmailAddress>solanlaw@gmail.com</EmailAddress>
        <MotionID>0</MotionID>
        <CasePleaID>0</CasePleaID>
        <FatherName xml:space="preserve">        </FatherName>
        <LinkedCaseID>0</LinkedCaseID>
        <PartyID>2</PartyID>
        <CasePartyCategoryID>2</CasePartyCategoryID>
        <LegalEntityAddressID>422116</LegalEntityAddressID>
        <LegalEntityEmailAddressID>68219637</LegalEntityEmailAddressID>
        <PleaTypeID>4</PleaTypeID>
        <LawyerOfficeName>שרין סולן</LawyerOfficeName>
        <LawyerOfficeID>419778</LawyerOfficeID>
        <GroupPartyAlias/>
        <IsConverted>false</IsConverted>
        <LegalEntityNameID>15082</LegalEntityNameID>
        <RepresentatedNamesOfAssistant/>
        <LegalEntityTypeID>4</LegalEntityTypeID>
        <IsVerdictExists>false</IsVerdictExists>
        <IsAsirAzir>false</IsAsirAzir>
        <IsPublicationProhibited>false</IsPublicationProhibited>
        <PublicationProhibitedFullName>שרין סולן</PublicationProhibitedFullName>
      </CaseParties>
      <CaseParties>
        <PartyTypeName>צד</PartyTypeName>
        <ProceedingType>בקשות</ProceedingType>
        <PleaName>בקשה של נתבע 1 בקשה מתוקנת לדחיית או מחיקת תביעה</PleaName>
        <PartyBelonging>צד א'</PartyBelonging>
        <RoleName>מבקש 1</RoleName>
        <IsSubProceeding>TRUE</IsSubProceeding>
        <FullName>רועי אילן</FullName>
        <FirstName>רועי</FirstName>
        <LastName>אילן</LastName>
        <PartyPropertyName/>
        <AuthenticationTypeAndNumber>ת"ז 022396022</AuthenticationTypeAndNumber>
        <RepresentatedOrRepresentativesNames>דרור מאור, שרין סולן</RepresentatedOrRepresentativesNames>
        <RepresentatedOrRepresentativesCount>2</RepresentatedOrRepresentativesCount>
        <InvitedBy/>
        <CaseID>79650337</CaseID>
        <CaseJudicialPersonPresentationDS>
          <CaseJudicalPersonActive>
            <CaseID>79650337</CaseID>
            <MotionID>105667846</MotionID>
            <JudicialPersonID>033554098@GOV.IL</JudicialPersonID>
            <JudicialPersonTypeID>1</JudicialPersonTypeID>
            <JudicialTypeID>1</JudicialTypeID>
            <IsChairman>false</IsChairman>
            <TreatmentStartDate>2023-07-11T10:47:24.627+03:00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258189552</CasePartyID>
        <PartyTypeID>1</PartyTypeID>
        <ActivityStatusID>1</ActivityStatusID>
        <PartyAliasID>3</PartyAliasID>
        <PartyAliasName>מבקש</PartyAliasName>
        <OrdinalNumber>1</OrdinalNumber>
        <LegalEntityID>75615560</LegalEntityID>
        <CaseLegalEntityID>121504363</CaseLegalEntityID>
        <AuthenticationTypeID>1</AuthenticationTypeID>
        <AuthenticationTypeName>ת"ז</AuthenticationTypeName>
        <LegalEntityNumber>022396022</LegalEntityNumber>
        <IsMainPartyType>false</IsMainPartyType>
        <CaseDisplayIdentifier>8819-10-22</CaseDisplayIdentifier>
        <CaseTypeID>10262</CaseTypeID>
        <CaseTypeName>תביעה לאחר הסדר התדיינויות במשפחה (תלה"מ)</CaseTypeName>
        <CaseName>דגן-אילן נ' אילן</CaseName>
        <FullAddress>תמר 42 קריית טבעון ת.ד 3172</FullAddress>
        <MotionID>105667846</MotionID>
        <CasePleaID>0</CasePleaID>
        <FatherName>רפאל</FatherName>
        <LinkedCaseID>0</LinkedCaseID>
        <PartyID>1</PartyID>
        <CasePartyCategoryID>4</CasePartyCategoryID>
        <LegalEntityAddressID>87041531</LegalEntityAddressID>
        <PleaTypeID>60</PleaTypeID>
        <GroupPartyAlias>מבקשים</GroupPartyAlias>
        <IsConverted>false</IsConverted>
        <LegalEntityRegisteredNameID>7044687</LegalEntityRegisteredNameID>
        <LegalEntityNameID>93773458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רועי אילן</PublicationProhibitedFullName>
      </CaseParties>
      <CaseParties>
        <PartyTypeName>צד</PartyTypeName>
        <ProceedingType>בקשות</ProceedingType>
        <PleaName>בקשה של נתבע 1 בקשה מתוקנת לדחיית או מחיקת תביעה</PleaName>
        <PartyBelonging>צד ב'</PartyBelonging>
        <RoleName>משיב 1</RoleName>
        <IsSubProceeding>TRUE</IsSubProceeding>
        <FullName>צפרא דגן</FullName>
        <FirstName>צפרא</FirstName>
        <LastName>דגן</LastName>
        <PartyPropertyName/>
        <AuthenticationTypeAndNumber>ת"ז 023903396</AuthenticationTypeAndNumber>
        <RepresentatedOrRepresentativesNames>מגי הלפרין</RepresentatedOrRepresentativesNames>
        <RepresentatedOrRepresentativesCount>1</RepresentatedOrRepresentativesCount>
        <InvitedBy/>
        <CaseID>79650337</CaseID>
        <CaseJudicialPersonPresentationDS>
          <CaseJudicalPersonActive>
            <CaseID>79650337</CaseID>
            <MotionID>105667846</MotionID>
            <JudicialPersonID>033554098@GOV.IL</JudicialPersonID>
            <JudicialPersonTypeID>1</JudicialPersonTypeID>
            <JudicialTypeID>1</JudicialTypeID>
            <IsChairman>false</IsChairman>
            <TreatmentStartDate>2023-07-11T10:47:24.627+03:00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258189553</CasePartyID>
        <PartyTypeID>1</PartyTypeID>
        <ActivityStatusID>1</ActivityStatusID>
        <PartyAliasID>4</PartyAliasID>
        <PartyAliasName>משיב</PartyAliasName>
        <OrdinalNumber>1</OrdinalNumber>
        <LegalEntityID>75738740</LegalEntityID>
        <CaseLegalEntityID>121504361</CaseLegalEntityID>
        <AuthenticationTypeID>1</AuthenticationTypeID>
        <AuthenticationTypeName>ת"ז</AuthenticationTypeName>
        <LegalEntityNumber>023903396</LegalEntityNumber>
        <IsMainPartyType>false</IsMainPartyType>
        <CaseDisplayIdentifier>8819-10-22</CaseDisplayIdentifier>
        <CaseTypeID>10262</CaseTypeID>
        <CaseTypeName>תביעה לאחר הסדר התדיינויות במשפחה (תלה"מ)</CaseTypeName>
        <CaseName>דגן-אילן נ' אילן</CaseName>
        <FullAddress>בן יהודה 166 תל אביב -יפו </FullAddress>
        <MotionID>105667846</MotionID>
        <CasePleaID>0</CasePleaID>
        <FatherName>אליעזר</FatherName>
        <LinkedCaseID>0</LinkedCaseID>
        <PartyID>2</PartyID>
        <CasePartyCategoryID>4</CasePartyCategoryID>
        <LegalEntityAddressID>87041530</LegalEntityAddressID>
        <PleaTypeID>60</PleaTypeID>
        <GroupPartyAlias>משיבים</GroupPartyAlias>
        <IsConverted>false</IsConverted>
        <LegalEntityRegisteredNameID>9986782</LegalEntityRegisteredNameID>
        <LegalEntityNameID>93773457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צפרא דגן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מגי הלפרין</FullName>
        <FirstName>מגי</FirstName>
        <LastName>הלפרין</LastName>
        <PartyPropertyName/>
        <AuthenticationTypeAndNumber>מ.ר. 35593</AuthenticationTypeAndNumber>
        <RepresentatedOrRepresentativesNames>צפרא דגן</RepresentatedOrRepresentativesNames>
        <RepresentatedOrRepresentativesCount>1</RepresentatedOrRepresentativesCount>
        <InvitedBy/>
        <CaseID>79650337</CaseID>
        <CaseJudicialPersonPresentationDS>
          <CaseJudicalPersonActive>
            <CaseID>79650337</CaseID>
            <MotionID>105667846</MotionID>
            <JudicialPersonID>033554098@GOV.IL</JudicialPersonID>
            <JudicialPersonTypeID>1</JudicialPersonTypeID>
            <JudicialTypeID>1</JudicialTypeID>
            <IsChairman>false</IsChairman>
            <TreatmentStartDate>2023-07-11T10:47:24.627+03:00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246469976</CasePartyID>
        <PartyTypeID>2</PartyTypeID>
        <ActivityStatusID>1</ActivityStatusID>
        <PartyAliasID>20</PartyAliasID>
        <PartyAliasName>בא כוח תובעים</PartyAliasName>
        <OrdinalNumber>1</OrdinalNumber>
        <LegalEntityID>408224</LegalEntityID>
        <CaseLegalEntityID>121504362</CaseLegalEntityID>
        <AuthenticationTypeID>4</AuthenticationTypeID>
        <AuthenticationTypeName>מ.ר.</AuthenticationTypeName>
        <LegalEntityNumber>35593</LegalEntityNumber>
        <IsMainPartyType>true</IsMainPartyType>
        <CaseDisplayIdentifier>8819-10-22</CaseDisplayIdentifier>
        <CaseTypeID>10262</CaseTypeID>
        <CaseTypeName>תביעה לאחר הסדר התדיינויות במשפחה (תלה"מ)</CaseTypeName>
        <CaseName>דגן-אילן נ' אילן</CaseName>
        <FullAddress>מצדה 7 בני ברק קומה 23, בנין ב.ס.ר 4</FullAddress>
        <MotionID>0</MotionID>
        <CasePleaID>0</CasePleaID>
        <FatherName xml:space="preserve">        </FatherName>
        <LinkedCaseID>0</LinkedCaseID>
        <PartyID>1</PartyID>
        <CasePartyCategoryID>2</CasePartyCategoryID>
        <LegalEntityAddressID>80158581</LegalEntityAddressID>
        <PleaTypeID>4</PleaTypeID>
        <LawyerOfficeName>משרד עו"ד: מגי הלפרין</LawyerOfficeName>
        <LawyerOfficeID>448868</LawyerOfficeID>
        <GroupPartyAlias/>
        <IsConverted>false</IsConverted>
        <LegalEntityNameID>29208</LegalEntityNameID>
        <RepresentatedNamesOfAssistant/>
        <LegalEntityTypeID>4</LegalEntityTypeID>
        <IsVerdictExists>false</IsVerdictExists>
        <IsAsirAzir>false</IsAsirAzir>
        <IsPublicationProhibited>false</IsPublicationProhibited>
        <PublicationProhibitedFullName>מגי הלפרין</PublicationProhibitedFullName>
      </CaseParties>
    </CasePartiesSelectionDS>
    <CaseName>דגן-אילן נ' אילן</CaseName>
    <CaseDisplayIdentifier>8819-10-22</CaseDisplayIdentifier>
    <CaseInterestID>10512</CaseInterestID>
    <CaseTypeShortName>תלה"מ</CaseTypeShortName>
  </dt_DecisionCase>
  <dt_DecisionJudgePanel>
    <JudgeID>033554098@GOV.IL</JudgeID>
    <DisplayName>לירון זרבל- קדשאי</DisplayName>
    <RoleName>שופט</RoleName>
    <UserTitleName>שופטת</UserTitleName>
  </dt_DecisionJudgePanel>
  <dt_LegalEntityDetails>
    <Fax>073-7966771</Fax>
    <Phone>073-7966770</Phone>
    <AddressDesc>כניסה 1 דירה 1</AddressDesc>
    <PartyID>2</PartyID>
    <PartyTypeID>2</PartyTypeID>
    <DecisionID>0</DecisionID>
    <StreetName>איינשטין 27</StreetName>
    <CityName>חיפה</CityName>
    <FullName>דרור מאור</FullName>
    <Email>drmaor@gmail.com</Email>
    <IsPublicationProhibited>false</IsPublicationProhibited>
  </dt_LegalEntityDetails>
  <dt_LegalEntityDetails>
    <Fax>04-6488064</Fax>
    <Phone>04-6488064</Phone>
    <PartyID>2</PartyID>
    <PartyTypeID>2</PartyTypeID>
    <DecisionID>0</DecisionID>
    <StreetName xml:space="preserve">  </StreetName>
    <ZipCode>10803</ZipCode>
    <CityName>ניר דוד (תל עמל)</CityName>
    <FullName>נטע כהן-שדמי</FullName>
    <Email>netashadmi@nirdavid.net</Email>
    <IsPublicationProhibited>false</IsPublicationProhibited>
  </dt_LegalEntityDetails>
  <dt_LegalEntityDetails>
    <Fax>04-8668884</Fax>
    <PartyID>2</PartyID>
    <PartyTypeID>2</PartyTypeID>
    <DecisionID>0</DecisionID>
    <StreetName>פל ים 2</StreetName>
    <ZipCode>33095</ZipCode>
    <CityName>חיפה</CityName>
    <FullName>שרין סולן</FullName>
    <Email>solanlaw@gmail.com</Email>
    <IsPublicationProhibited>false</IsPublicationProhibited>
  </dt_LegalEntityDetails>
  <dt_LegalEntityDetails>
    <PartyID>1</PartyID>
    <PartyTypeID>1</PartyTypeID>
    <DecisionID>0</DecisionID>
    <StreetName>בן יהודה 166</StreetName>
    <CityName>תל אביב -יפו</CityName>
    <FullName>צפרא דגן</FullName>
    <IsPublicationProhibited>false</IsPublicationProhibited>
  </dt_LegalEntityDetails>
  <dt_LegalEntityDetails>
    <Fax>077-5106502</Fax>
    <Phone>03-6031005</Phone>
    <AddressDesc>קומה 23, בנין ב.ס.ר 4</AddressDesc>
    <PartyID>1</PartyID>
    <PartyTypeID>2</PartyTypeID>
    <DecisionID>0</DecisionID>
    <StreetName>מצדה 7</StreetName>
    <ZipCode>5126112</ZipCode>
    <CityName>בני ברק</CityName>
    <FullName>מגי הלפרין</FullName>
    <IsPublicationProhibited>false</IsPublicationProhibited>
  </dt_LegalEntityDetails>
  <dt_LegalEntityDetails>
    <AddressDesc>ת.ד 3172</AddressDesc>
    <PartyID>2</PartyID>
    <PartyTypeID>1</PartyTypeID>
    <DecisionID>0</DecisionID>
    <StreetName>תמר 42 </StreetName>
    <CityName>קריית טבעון</CityName>
    <FullName>רועי אילן</FullName>
    <IsPublicationProhibited>false</IsPublicationProhibited>
  </dt_LegalEntityDetails>
  <dt_CaseJudicalPersonActive>
    <CaseJudicalPerson>שופטת לירון זרבל- קדשאי</CaseJudicalPerson>
  </dt_CaseJudicalPersonActive>
  <dt_Sitting>
    <PreviousMeetingDate>2023-07-02T13:30:00+03:00</PreviousMeetingDate>
    <PreviousSittingTypeID>1</PreviousSittingTypeID>
    <PreviousMeetingDisplayName>שופטת לירון זרבל- קדשאי</PreviousMeetingDisplayName>
    <PreviousMeetingRoleName>שופט</PreviousMeetingRoleName>
    <PreviousMeetingUserTitleName>שופטת</PreviousMeetingUserTitleName>
    <PreviousMeetingUserUPN>033554098@GOV.IL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7EF8B-4101-40FA-ADB2-D66CEE3AC903}">
  <ds:schemaRefs/>
</ds:datastoreItem>
</file>

<file path=customXml/itemProps2.xml><?xml version="1.0" encoding="utf-8"?>
<ds:datastoreItem xmlns:ds="http://schemas.openxmlformats.org/officeDocument/2006/customXml" ds:itemID="{38237B61-764A-4242-B7AE-C42F3A116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2879</Words>
  <Characters>14398</Characters>
  <Application>Microsoft Office Word</Application>
  <DocSecurity>0</DocSecurity>
  <Lines>119</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17243</CharactersWithSpaces>
  <SharedDoc>false</SharedDoc>
  <HLinks>
    <vt:vector size="6" baseType="variant">
      <vt:variant>
        <vt:i4>3473523</vt:i4>
      </vt:variant>
      <vt:variant>
        <vt:i4>0</vt:i4>
      </vt:variant>
      <vt:variant>
        <vt:i4>0</vt:i4>
      </vt:variant>
      <vt:variant>
        <vt:i4>5</vt:i4>
      </vt:variant>
      <vt:variant>
        <vt:lpwstr>http://www.nevo.co.il/case/17918155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2023-08-29T04:17:00Z</cp:lastPrinted>
  <dcterms:created xsi:type="dcterms:W3CDTF">2023-09-18T09:20:00Z</dcterms:created>
  <dcterms:modified xsi:type="dcterms:W3CDTF">2023-09-18T09:20:00Z</dcterms:modified>
</cp:coreProperties>
</file>